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1462" w:rsidTr="00F812B8">
        <w:tc>
          <w:tcPr>
            <w:tcW w:w="2346" w:type="dxa"/>
            <w:vMerge w:val="restart"/>
            <w:vAlign w:val="center"/>
          </w:tcPr>
          <w:p w:rsidR="00D81462" w:rsidRDefault="00B81B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:rsidR="00D81462" w:rsidRDefault="00D81462">
            <w:pPr>
              <w:jc w:val="center"/>
              <w:rPr>
                <w:b/>
              </w:rPr>
            </w:pPr>
          </w:p>
          <w:p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81462" w:rsidRDefault="00B81BF8">
            <w:pPr>
              <w:jc w:val="center"/>
            </w:pPr>
            <w:r>
              <w:t>Symbol</w:t>
            </w:r>
          </w:p>
          <w:p w:rsidR="00D81462" w:rsidRDefault="00B81BF8">
            <w:pPr>
              <w:jc w:val="center"/>
            </w:pPr>
            <w:r>
              <w:t>SDJK -O-U5</w:t>
            </w:r>
          </w:p>
        </w:tc>
      </w:tr>
      <w:tr w:rsidR="00D81462" w:rsidTr="00596656">
        <w:trPr>
          <w:trHeight w:val="1777"/>
        </w:trPr>
        <w:tc>
          <w:tcPr>
            <w:tcW w:w="2346" w:type="dxa"/>
            <w:vMerge/>
          </w:tcPr>
          <w:p w:rsidR="00D81462" w:rsidRDefault="00D81462"/>
        </w:tc>
        <w:tc>
          <w:tcPr>
            <w:tcW w:w="7260" w:type="dxa"/>
            <w:gridSpan w:val="4"/>
            <w:vAlign w:val="center"/>
          </w:tcPr>
          <w:p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:rsidTr="00596656">
        <w:tc>
          <w:tcPr>
            <w:tcW w:w="2346" w:type="dxa"/>
            <w:vMerge/>
          </w:tcPr>
          <w:p w:rsidR="00D81462" w:rsidRDefault="00D81462"/>
        </w:tc>
        <w:tc>
          <w:tcPr>
            <w:tcW w:w="1743" w:type="dxa"/>
          </w:tcPr>
          <w:p w:rsidR="00D81462" w:rsidRDefault="00B81BF8">
            <w:r>
              <w:t>Wydanie 1</w:t>
            </w:r>
          </w:p>
        </w:tc>
        <w:tc>
          <w:tcPr>
            <w:tcW w:w="2256" w:type="dxa"/>
          </w:tcPr>
          <w:p w:rsidR="00D81462" w:rsidRPr="00F812B8" w:rsidRDefault="00AD5D6B" w:rsidP="005D1A87">
            <w:r w:rsidRPr="00F812B8">
              <w:t>20</w:t>
            </w:r>
            <w:r w:rsidR="00D84052" w:rsidRPr="00F812B8">
              <w:t>2</w:t>
            </w:r>
            <w:r w:rsidR="00FD67A5" w:rsidRPr="00F812B8">
              <w:t>4</w:t>
            </w:r>
            <w:r w:rsidR="00B81BF8" w:rsidRPr="00F812B8">
              <w:t>/20</w:t>
            </w:r>
            <w:r w:rsidR="00E85D19" w:rsidRPr="00F812B8">
              <w:t>2</w:t>
            </w:r>
            <w:r w:rsidR="00FD67A5" w:rsidRPr="00F812B8">
              <w:t>5</w:t>
            </w:r>
          </w:p>
        </w:tc>
        <w:tc>
          <w:tcPr>
            <w:tcW w:w="1560" w:type="dxa"/>
          </w:tcPr>
          <w:p w:rsidR="00D81462" w:rsidRPr="00F812B8" w:rsidRDefault="00B81BF8" w:rsidP="00F812B8">
            <w:r w:rsidRPr="00F812B8">
              <w:t xml:space="preserve">Zmiana </w:t>
            </w:r>
            <w:r w:rsidR="00D22F71" w:rsidRPr="00F812B8">
              <w:t>5</w:t>
            </w:r>
          </w:p>
        </w:tc>
        <w:tc>
          <w:tcPr>
            <w:tcW w:w="1701" w:type="dxa"/>
          </w:tcPr>
          <w:p w:rsidR="00D81462" w:rsidRDefault="00B81BF8">
            <w:r>
              <w:t>Strona 1/2</w:t>
            </w:r>
          </w:p>
        </w:tc>
      </w:tr>
    </w:tbl>
    <w:p w:rsidR="00D81462" w:rsidRDefault="00D81462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1462" w:rsidTr="00180ED7">
        <w:tc>
          <w:tcPr>
            <w:tcW w:w="9606" w:type="dxa"/>
          </w:tcPr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>praktyk/staży i innych form uzupełniających proces kształcenia.</w:t>
            </w:r>
          </w:p>
          <w:p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r>
              <w:rPr>
                <w:rFonts w:asciiTheme="minorHAnsi" w:hAnsiTheme="minorHAnsi" w:cs="Times New Roman"/>
                <w:i/>
                <w:iCs/>
                <w:color w:val="auto"/>
              </w:rPr>
              <w:t>case study;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1F15A7">
              <w:rPr>
                <w:sz w:val="24"/>
                <w:szCs w:val="24"/>
              </w:rPr>
              <w:t xml:space="preserve"> </w:t>
            </w:r>
            <w:r w:rsidR="001F15A7" w:rsidRPr="00F812B8">
              <w:rPr>
                <w:sz w:val="24"/>
                <w:szCs w:val="24"/>
              </w:rPr>
              <w:t xml:space="preserve">w wersji  papierowej </w:t>
            </w:r>
            <w:r w:rsidRPr="00F812B8">
              <w:rPr>
                <w:sz w:val="24"/>
                <w:szCs w:val="24"/>
              </w:rPr>
              <w:t>(</w:t>
            </w:r>
            <w:r w:rsidR="001F15A7" w:rsidRPr="00F812B8">
              <w:rPr>
                <w:sz w:val="24"/>
                <w:szCs w:val="24"/>
              </w:rPr>
              <w:t xml:space="preserve">wzór </w:t>
            </w:r>
            <w:r w:rsidRPr="00F812B8">
              <w:rPr>
                <w:sz w:val="24"/>
                <w:szCs w:val="24"/>
              </w:rPr>
              <w:t>Załącznik 1)</w:t>
            </w:r>
            <w:r w:rsidR="001F15A7" w:rsidRPr="00F812B8">
              <w:rPr>
                <w:sz w:val="24"/>
                <w:szCs w:val="24"/>
              </w:rPr>
              <w:t xml:space="preserve"> lub elektronicznej</w:t>
            </w:r>
            <w:r w:rsidR="00B03026" w:rsidRPr="00F812B8">
              <w:rPr>
                <w:sz w:val="24"/>
                <w:szCs w:val="24"/>
              </w:rPr>
              <w:t>.</w:t>
            </w:r>
            <w:r w:rsidRPr="00F81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</w:t>
            </w:r>
            <w:r w:rsidR="00B03026" w:rsidRPr="00F812B8">
              <w:rPr>
                <w:sz w:val="24"/>
                <w:szCs w:val="24"/>
              </w:rPr>
              <w:t xml:space="preserve"> (</w:t>
            </w:r>
            <w:r w:rsidR="001F15A7" w:rsidRPr="00F812B8">
              <w:rPr>
                <w:sz w:val="24"/>
                <w:szCs w:val="24"/>
              </w:rPr>
              <w:t xml:space="preserve">w wersji papierowej wzór </w:t>
            </w:r>
            <w:r w:rsidRPr="00F812B8">
              <w:rPr>
                <w:sz w:val="24"/>
                <w:szCs w:val="24"/>
              </w:rPr>
              <w:t>Załącznik 2</w:t>
            </w:r>
            <w:r w:rsidR="001F15A7" w:rsidRPr="00F812B8">
              <w:rPr>
                <w:sz w:val="24"/>
                <w:szCs w:val="24"/>
              </w:rPr>
              <w:t xml:space="preserve"> lub elektronicznej</w:t>
            </w:r>
            <w:r w:rsidRPr="00F812B8">
              <w:rPr>
                <w:sz w:val="24"/>
                <w:szCs w:val="24"/>
              </w:rPr>
              <w:t xml:space="preserve">).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analizy wyników zaliczeń i egzaminów dla kierunku studiów można wykorzyst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ać proponowany wzór protokołu (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ałącznik 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314F5F" w:rsidRPr="00314F5F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:rsidR="00314F5F" w:rsidRPr="00F812B8" w:rsidRDefault="009E1BCA" w:rsidP="00817461">
            <w:pPr>
              <w:jc w:val="both"/>
            </w:pPr>
            <w:r w:rsidRPr="00F812B8">
              <w:rPr>
                <w:sz w:val="24"/>
                <w:szCs w:val="24"/>
              </w:rPr>
              <w:t>12.1</w:t>
            </w:r>
            <w:r w:rsidR="00314F5F" w:rsidRPr="00F812B8">
              <w:t xml:space="preserve"> Ustawa z dnia 20 lipca 2018 r. Prawo o szkolnictwie wyższym i nauce (t.j. Dz.U. 2023 poz. 742 ze zm.)</w:t>
            </w:r>
          </w:p>
          <w:p w:rsidR="00314F5F" w:rsidRPr="00F812B8" w:rsidRDefault="00314F5F" w:rsidP="00817461">
            <w:pPr>
              <w:jc w:val="both"/>
              <w:rPr>
                <w:sz w:val="24"/>
                <w:szCs w:val="24"/>
              </w:rPr>
            </w:pPr>
            <w:r w:rsidRPr="00F812B8">
              <w:t>12.2. Rozporządzenie MNiSW z dnia 27 września 2018 r. w sprawie studiów (t.j. Dz.U. 2023 poz. 2787 ze zm.);</w:t>
            </w:r>
            <w:r w:rsidR="009E1BCA" w:rsidRPr="00F812B8">
              <w:rPr>
                <w:sz w:val="24"/>
                <w:szCs w:val="24"/>
              </w:rPr>
              <w:t>.</w:t>
            </w:r>
          </w:p>
          <w:p w:rsidR="00314F5F" w:rsidRPr="00F812B8" w:rsidRDefault="00314F5F" w:rsidP="00817461">
            <w:pPr>
              <w:jc w:val="both"/>
            </w:pPr>
            <w:r w:rsidRPr="00F812B8">
              <w:t xml:space="preserve">12.3.Rozporządzenie MNiSW z dnia 12 września 2018 r. w sprawie kryteriów oceny programowej (Dz.U. 2018 poz. 1787); </w:t>
            </w:r>
          </w:p>
          <w:p w:rsidR="00314F5F" w:rsidRPr="00F812B8" w:rsidRDefault="00314F5F" w:rsidP="00817461">
            <w:pPr>
              <w:jc w:val="both"/>
            </w:pPr>
            <w:r w:rsidRPr="00F812B8">
              <w:t xml:space="preserve">12.4. Rozporządzenie MNiSW z dnia 25 lipca 2019 r. w sprawie standardu kształcenia przygotowującego do wykonywania zawodu nauczyciela (t.j. Dz.U.2024 poz. 453); </w:t>
            </w:r>
          </w:p>
          <w:p w:rsidR="00314F5F" w:rsidRPr="00F812B8" w:rsidRDefault="00314F5F" w:rsidP="00817461">
            <w:pPr>
              <w:jc w:val="both"/>
              <w:rPr>
                <w:sz w:val="24"/>
                <w:szCs w:val="24"/>
              </w:rPr>
            </w:pPr>
            <w:r w:rsidRPr="00F812B8">
              <w:t>12.5. Rozporządzenie MNiSW z dnia 26 lipca 2019 r. w sprawie standardów kształcenia przygotowującego do wykonywania zawodu lekarza, lekarza dentysty, farmaceuty, pielęgniarki, położnej, diagnosty laboratoryjnego, fizjoterapeuty i ratownika medycznego (t.j. Dz.U. 2021, poz. 755 ze zm.).</w:t>
            </w:r>
          </w:p>
          <w:p w:rsidR="009E1BCA" w:rsidRPr="00F812B8" w:rsidRDefault="00314F5F" w:rsidP="00817461">
            <w:pPr>
              <w:jc w:val="both"/>
              <w:rPr>
                <w:bCs/>
                <w:sz w:val="24"/>
                <w:szCs w:val="24"/>
              </w:rPr>
            </w:pPr>
            <w:r w:rsidRPr="00F812B8">
              <w:rPr>
                <w:sz w:val="24"/>
                <w:szCs w:val="24"/>
              </w:rPr>
              <w:t>12.6</w:t>
            </w:r>
            <w:r w:rsidR="009E1BCA" w:rsidRPr="00F812B8">
              <w:rPr>
                <w:sz w:val="24"/>
                <w:szCs w:val="24"/>
              </w:rPr>
              <w:t xml:space="preserve">. </w:t>
            </w:r>
            <w:r w:rsidR="009E1BCA" w:rsidRPr="00F812B8">
              <w:rPr>
                <w:bCs/>
                <w:sz w:val="24"/>
                <w:szCs w:val="24"/>
              </w:rPr>
              <w:t>Rozporządzenie Ministra Nauki i Szkolnictwa Wyższego z dnia 27 września 2018 r. w sprawie studiów</w:t>
            </w:r>
            <w:r w:rsidRPr="00F812B8">
              <w:rPr>
                <w:bCs/>
                <w:sz w:val="24"/>
                <w:szCs w:val="24"/>
              </w:rPr>
              <w:t>.</w:t>
            </w:r>
          </w:p>
          <w:p w:rsidR="00675052" w:rsidRPr="00F812B8" w:rsidRDefault="00675052" w:rsidP="00817461">
            <w:pPr>
              <w:jc w:val="both"/>
            </w:pPr>
            <w:r w:rsidRPr="00F812B8">
              <w:rPr>
                <w:bCs/>
                <w:sz w:val="24"/>
                <w:szCs w:val="24"/>
              </w:rPr>
              <w:t xml:space="preserve">12.7. </w:t>
            </w:r>
            <w:r w:rsidRPr="00F812B8">
              <w:t>Zarządzenie nr 61/2023 Rektora Uniwersytetu Opolskiego z dnia 4 września 2023 r. w sprawie zmiany i ogłoszenia tekstu jednolitego zarządzenia nr 15/2021 Rektora Uniwersytetu Opolskiego z dnia 28 stycznia 2021 r. w sprawie wprowadzenia Regulaminu organizacji praktyk w Uniwersytecie Opolskim</w:t>
            </w:r>
          </w:p>
          <w:p w:rsidR="00817461" w:rsidRPr="00F812B8" w:rsidRDefault="00817461" w:rsidP="00817461">
            <w:pPr>
              <w:jc w:val="both"/>
              <w:rPr>
                <w:sz w:val="24"/>
                <w:szCs w:val="24"/>
                <w:u w:val="single"/>
              </w:rPr>
            </w:pPr>
            <w:r w:rsidRPr="00F812B8">
              <w:t>12.8. Uchwała nr 14/2024-2028 Senatu Uniwersytetu Opolskiego z dnia 27 marca 2025 r. w sprawie: zmiany i ogłoszenia tekstu jednolitego uchwały nr 221/2016- 2020 Senatu Uniwersytetu Opolskiego z dnia 17 września 2019 r. w sprawie Regulaminu studiów podyplomowych w Uniwersytecie Opolskim.</w:t>
            </w:r>
          </w:p>
          <w:p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1A87">
              <w:rPr>
                <w:sz w:val="24"/>
                <w:szCs w:val="24"/>
              </w:rPr>
              <w:t>Przykładowe m</w:t>
            </w:r>
            <w:r>
              <w:rPr>
                <w:sz w:val="24"/>
                <w:szCs w:val="24"/>
              </w:rPr>
              <w:t>ierniki weryfikacji efektów uczenia się.</w:t>
            </w:r>
          </w:p>
        </w:tc>
      </w:tr>
    </w:tbl>
    <w:p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812B8" w:rsidRDefault="00F812B8">
      <w:pPr>
        <w:rPr>
          <w:bCs/>
        </w:rPr>
      </w:pPr>
      <w:r>
        <w:rPr>
          <w:bCs/>
        </w:rPr>
        <w:br w:type="page"/>
      </w:r>
    </w:p>
    <w:p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599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:rsidTr="00180ED7">
        <w:trPr>
          <w:cantSplit/>
          <w:trHeight w:val="1790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:rsidT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12B8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F812B8">
              <w:rPr>
                <w:rFonts w:asciiTheme="minorHAnsi" w:hAnsiTheme="minorHAnsi"/>
                <w:color w:val="auto"/>
                <w:sz w:val="22"/>
                <w:szCs w:val="22"/>
              </w:rPr>
              <w:t>y</w:t>
            </w:r>
            <w:r w:rsidR="00FD67A5" w:rsidRPr="00F812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</w:t>
            </w:r>
            <w:r w:rsidR="0012501D" w:rsidRPr="00F812B8">
              <w:rPr>
                <w:rFonts w:asciiTheme="minorHAnsi" w:hAnsiTheme="minorHAnsi"/>
                <w:color w:val="auto"/>
                <w:sz w:val="22"/>
                <w:szCs w:val="22"/>
              </w:rPr>
              <w:t>czenia się</w:t>
            </w:r>
          </w:p>
        </w:tc>
        <w:tc>
          <w:tcPr>
            <w:tcW w:w="2248" w:type="dxa"/>
            <w:gridSpan w:val="3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>
        <w:trPr>
          <w:gridAfter w:val="1"/>
          <w:wAfter w:w="12" w:type="dxa"/>
          <w:trHeight w:val="42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300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>
        <w:trPr>
          <w:gridAfter w:val="1"/>
          <w:wAfter w:w="12" w:type="dxa"/>
          <w:trHeight w:val="38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08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>
        <w:trPr>
          <w:gridAfter w:val="1"/>
          <w:wAfter w:w="12" w:type="dxa"/>
          <w:trHeight w:val="375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551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:rsidR="00D81462" w:rsidRDefault="00D81462">
      <w:pPr>
        <w:spacing w:line="360" w:lineRule="auto"/>
        <w:jc w:val="both"/>
      </w:pPr>
    </w:p>
    <w:p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070"/>
        <w:gridCol w:w="1388"/>
        <w:gridCol w:w="1683"/>
        <w:gridCol w:w="3323"/>
      </w:tblGrid>
      <w:tr w:rsidR="00D81462" w:rsidTr="00B55936">
        <w:tc>
          <w:tcPr>
            <w:tcW w:w="3070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:rsidTr="00B55936">
        <w:tc>
          <w:tcPr>
            <w:tcW w:w="6141" w:type="dxa"/>
            <w:gridSpan w:val="3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4458" w:type="dxa"/>
            <w:gridSpan w:val="2"/>
          </w:tcPr>
          <w:p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B81BF8">
      <w:pPr>
        <w:rPr>
          <w:bCs/>
        </w:rPr>
      </w:pPr>
      <w:r>
        <w:rPr>
          <w:bCs/>
        </w:rPr>
        <w:br w:type="page"/>
      </w:r>
    </w:p>
    <w:p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:rsidR="00D81462" w:rsidRDefault="005D1A8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Przykładowe m</w:t>
      </w:r>
      <w:r w:rsidR="00B81BF8">
        <w:rPr>
          <w:b/>
          <w:bCs/>
        </w:rPr>
        <w:t>ierniki weryfikacji efektów uczenia</w:t>
      </w:r>
      <w:r w:rsidR="00221F0C" w:rsidRPr="00965AB9">
        <w:rPr>
          <w:b/>
          <w:bCs/>
        </w:rPr>
        <w:t xml:space="preserve"> się</w:t>
      </w:r>
    </w:p>
    <w:p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:rsidR="00D81462" w:rsidRDefault="00D81462">
      <w:pPr>
        <w:spacing w:after="0"/>
        <w:ind w:left="357"/>
      </w:pPr>
    </w:p>
    <w:p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nagrodzonych/wyróżnionych prac dyplomowych przez interesariuszy zewnętrznych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(odsetek) studentów uczestniczących w programach mobilnościowych (np. Erasmus, MOST)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:rsidR="00D81462" w:rsidRDefault="00D81462">
      <w:pPr>
        <w:spacing w:after="0"/>
        <w:jc w:val="both"/>
      </w:pPr>
    </w:p>
    <w:p w:rsidR="00D81462" w:rsidRDefault="00D81462"/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D4" w:rsidRDefault="00C203D4" w:rsidP="00BB0319">
      <w:pPr>
        <w:spacing w:after="0" w:line="240" w:lineRule="auto"/>
      </w:pPr>
      <w:r>
        <w:separator/>
      </w:r>
    </w:p>
  </w:endnote>
  <w:endnote w:type="continuationSeparator" w:id="0">
    <w:p w:rsidR="00C203D4" w:rsidRDefault="00C203D4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D4" w:rsidRDefault="00C203D4" w:rsidP="00BB0319">
      <w:pPr>
        <w:spacing w:after="0" w:line="240" w:lineRule="auto"/>
      </w:pPr>
      <w:r>
        <w:separator/>
      </w:r>
    </w:p>
  </w:footnote>
  <w:footnote w:type="continuationSeparator" w:id="0">
    <w:p w:rsidR="00C203D4" w:rsidRDefault="00C203D4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D"/>
    <w:rsid w:val="AFDA84AE"/>
    <w:rsid w:val="0001063D"/>
    <w:rsid w:val="00027DFA"/>
    <w:rsid w:val="00084627"/>
    <w:rsid w:val="000C4747"/>
    <w:rsid w:val="000F05A5"/>
    <w:rsid w:val="0012242C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C6E95"/>
    <w:rsid w:val="001D156D"/>
    <w:rsid w:val="001F0987"/>
    <w:rsid w:val="001F15A7"/>
    <w:rsid w:val="001F68B4"/>
    <w:rsid w:val="00221F0C"/>
    <w:rsid w:val="00227433"/>
    <w:rsid w:val="00227D9E"/>
    <w:rsid w:val="00261745"/>
    <w:rsid w:val="00280210"/>
    <w:rsid w:val="002828E5"/>
    <w:rsid w:val="00284848"/>
    <w:rsid w:val="0029295D"/>
    <w:rsid w:val="002C407A"/>
    <w:rsid w:val="002C474F"/>
    <w:rsid w:val="002E16F9"/>
    <w:rsid w:val="00314F5F"/>
    <w:rsid w:val="00326A83"/>
    <w:rsid w:val="003407FD"/>
    <w:rsid w:val="003A4548"/>
    <w:rsid w:val="003B7269"/>
    <w:rsid w:val="003C2AED"/>
    <w:rsid w:val="003D22CA"/>
    <w:rsid w:val="0040721F"/>
    <w:rsid w:val="00416464"/>
    <w:rsid w:val="00420D70"/>
    <w:rsid w:val="00431931"/>
    <w:rsid w:val="00452AEF"/>
    <w:rsid w:val="00461B3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D1A87"/>
    <w:rsid w:val="005F11C5"/>
    <w:rsid w:val="005F3ADB"/>
    <w:rsid w:val="006013AB"/>
    <w:rsid w:val="0062031D"/>
    <w:rsid w:val="00620BBC"/>
    <w:rsid w:val="00643367"/>
    <w:rsid w:val="00656D9C"/>
    <w:rsid w:val="006638E7"/>
    <w:rsid w:val="00675052"/>
    <w:rsid w:val="00682D5F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17461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607E3"/>
    <w:rsid w:val="00965AB9"/>
    <w:rsid w:val="009C0E0F"/>
    <w:rsid w:val="009C620D"/>
    <w:rsid w:val="009C7EAA"/>
    <w:rsid w:val="009D62F0"/>
    <w:rsid w:val="009E1BCA"/>
    <w:rsid w:val="00A22D85"/>
    <w:rsid w:val="00A34F38"/>
    <w:rsid w:val="00A434CF"/>
    <w:rsid w:val="00A62C71"/>
    <w:rsid w:val="00A92A34"/>
    <w:rsid w:val="00AC3159"/>
    <w:rsid w:val="00AC3D9A"/>
    <w:rsid w:val="00AD0DDE"/>
    <w:rsid w:val="00AD57A8"/>
    <w:rsid w:val="00AD5D6B"/>
    <w:rsid w:val="00B03026"/>
    <w:rsid w:val="00B3579E"/>
    <w:rsid w:val="00B50566"/>
    <w:rsid w:val="00B55936"/>
    <w:rsid w:val="00B64065"/>
    <w:rsid w:val="00B81BF8"/>
    <w:rsid w:val="00B83319"/>
    <w:rsid w:val="00BB0319"/>
    <w:rsid w:val="00BD5E0E"/>
    <w:rsid w:val="00BE5F21"/>
    <w:rsid w:val="00C203D4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22F71"/>
    <w:rsid w:val="00D464DC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DF0AA8"/>
    <w:rsid w:val="00E02898"/>
    <w:rsid w:val="00E26A3A"/>
    <w:rsid w:val="00E33918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812B8"/>
    <w:rsid w:val="00F83BCC"/>
    <w:rsid w:val="00F929BD"/>
    <w:rsid w:val="00FD67A5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ED800-6DBB-4D28-8170-B91BBC3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2016-06-20T10:28:00Z</cp:lastPrinted>
  <dcterms:created xsi:type="dcterms:W3CDTF">2025-07-21T20:38:00Z</dcterms:created>
  <dcterms:modified xsi:type="dcterms:W3CDTF">2025-07-21T20:38:00Z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