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5C" w:rsidRPr="005E192C" w:rsidRDefault="0002275C" w:rsidP="005E19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1728"/>
        <w:gridCol w:w="2230"/>
        <w:gridCol w:w="1546"/>
        <w:gridCol w:w="1371"/>
      </w:tblGrid>
      <w:tr w:rsidR="0002275C" w:rsidRPr="005E192C" w:rsidTr="006D72F1">
        <w:trPr>
          <w:trHeight w:val="426"/>
        </w:trPr>
        <w:tc>
          <w:tcPr>
            <w:tcW w:w="2328" w:type="dxa"/>
            <w:vMerge w:val="restart"/>
          </w:tcPr>
          <w:p w:rsidR="0002275C" w:rsidRPr="005E192C" w:rsidRDefault="0002275C" w:rsidP="005E192C">
            <w:pPr>
              <w:widowControl w:val="0"/>
              <w:autoSpaceDE w:val="0"/>
              <w:autoSpaceDN w:val="0"/>
              <w:adjustRightInd w:val="0"/>
              <w:jc w:val="center"/>
              <w:rPr>
                <w:sz w:val="22"/>
                <w:szCs w:val="22"/>
              </w:rPr>
            </w:pPr>
            <w:r w:rsidRPr="005E192C">
              <w:rPr>
                <w:noProof/>
                <w:sz w:val="22"/>
                <w:szCs w:val="22"/>
                <w:lang w:eastAsia="pl-PL"/>
              </w:rPr>
              <w:drawing>
                <wp:inline distT="0" distB="0" distL="0" distR="0">
                  <wp:extent cx="1028838" cy="1031443"/>
                  <wp:effectExtent l="0" t="0" r="0" b="0"/>
                  <wp:docPr id="1" name="Obraz 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641" cy="1312957"/>
                          </a:xfrm>
                          <a:prstGeom prst="rect">
                            <a:avLst/>
                          </a:prstGeom>
                          <a:noFill/>
                          <a:ln>
                            <a:noFill/>
                          </a:ln>
                        </pic:spPr>
                      </pic:pic>
                    </a:graphicData>
                  </a:graphic>
                </wp:inline>
              </w:drawing>
            </w:r>
          </w:p>
        </w:tc>
        <w:tc>
          <w:tcPr>
            <w:tcW w:w="5504" w:type="dxa"/>
            <w:gridSpan w:val="3"/>
            <w:shd w:val="clear" w:color="auto" w:fill="BFBFBF" w:themeFill="background1" w:themeFillShade="BF"/>
            <w:vAlign w:val="center"/>
          </w:tcPr>
          <w:p w:rsidR="0002275C" w:rsidRPr="005E192C" w:rsidRDefault="0002275C" w:rsidP="006D72F1">
            <w:pPr>
              <w:jc w:val="center"/>
              <w:rPr>
                <w:b/>
                <w:sz w:val="22"/>
                <w:szCs w:val="22"/>
              </w:rPr>
            </w:pPr>
            <w:r w:rsidRPr="005E192C">
              <w:rPr>
                <w:b/>
                <w:sz w:val="22"/>
                <w:szCs w:val="22"/>
              </w:rPr>
              <w:t>UCZELNIANA KSIĘGA JAKOŚCI KSZTAŁCENIA</w:t>
            </w:r>
          </w:p>
        </w:tc>
        <w:tc>
          <w:tcPr>
            <w:tcW w:w="1371" w:type="dxa"/>
            <w:shd w:val="clear" w:color="auto" w:fill="BFBFBF" w:themeFill="background1" w:themeFillShade="BF"/>
            <w:vAlign w:val="center"/>
          </w:tcPr>
          <w:p w:rsidR="0002275C" w:rsidRPr="005E192C" w:rsidRDefault="0002275C" w:rsidP="006D72F1">
            <w:pPr>
              <w:jc w:val="center"/>
              <w:rPr>
                <w:sz w:val="22"/>
                <w:szCs w:val="22"/>
              </w:rPr>
            </w:pPr>
            <w:r w:rsidRPr="005E192C">
              <w:rPr>
                <w:sz w:val="22"/>
                <w:szCs w:val="22"/>
              </w:rPr>
              <w:t>Symbol</w:t>
            </w:r>
          </w:p>
          <w:p w:rsidR="0002275C" w:rsidRPr="005E192C" w:rsidRDefault="0002275C" w:rsidP="006D72F1">
            <w:pPr>
              <w:jc w:val="center"/>
              <w:rPr>
                <w:sz w:val="22"/>
                <w:szCs w:val="22"/>
              </w:rPr>
            </w:pPr>
            <w:r w:rsidRPr="005E192C">
              <w:rPr>
                <w:sz w:val="22"/>
                <w:szCs w:val="22"/>
              </w:rPr>
              <w:t>SDJK-0-U8</w:t>
            </w:r>
          </w:p>
        </w:tc>
      </w:tr>
      <w:tr w:rsidR="0002275C" w:rsidRPr="005E192C" w:rsidTr="006D72F1">
        <w:trPr>
          <w:trHeight w:val="534"/>
        </w:trPr>
        <w:tc>
          <w:tcPr>
            <w:tcW w:w="2328" w:type="dxa"/>
            <w:vMerge/>
          </w:tcPr>
          <w:p w:rsidR="0002275C" w:rsidRPr="005E192C" w:rsidRDefault="0002275C" w:rsidP="005E192C">
            <w:pPr>
              <w:widowControl w:val="0"/>
              <w:autoSpaceDE w:val="0"/>
              <w:autoSpaceDN w:val="0"/>
              <w:adjustRightInd w:val="0"/>
              <w:jc w:val="both"/>
              <w:rPr>
                <w:noProof/>
                <w:sz w:val="22"/>
                <w:szCs w:val="22"/>
                <w:lang w:eastAsia="pl-PL"/>
              </w:rPr>
            </w:pPr>
          </w:p>
        </w:tc>
        <w:tc>
          <w:tcPr>
            <w:tcW w:w="6875" w:type="dxa"/>
            <w:gridSpan w:val="4"/>
            <w:shd w:val="clear" w:color="auto" w:fill="FFFFFF" w:themeFill="background1"/>
            <w:vAlign w:val="center"/>
          </w:tcPr>
          <w:p w:rsidR="0002275C" w:rsidRPr="00C332BD" w:rsidRDefault="0002275C" w:rsidP="00E754FB">
            <w:pPr>
              <w:jc w:val="center"/>
              <w:rPr>
                <w:b/>
                <w:sz w:val="22"/>
                <w:szCs w:val="22"/>
              </w:rPr>
            </w:pPr>
            <w:r w:rsidRPr="00C332BD">
              <w:rPr>
                <w:b/>
                <w:sz w:val="22"/>
                <w:szCs w:val="22"/>
              </w:rPr>
              <w:t>PROCEDURA OCENY NAUCZYCIEL</w:t>
            </w:r>
            <w:r w:rsidR="00AF36F7" w:rsidRPr="00C332BD">
              <w:rPr>
                <w:b/>
                <w:sz w:val="22"/>
                <w:szCs w:val="22"/>
              </w:rPr>
              <w:t>I AKADEMICKICH</w:t>
            </w:r>
            <w:r w:rsidRPr="00C332BD">
              <w:rPr>
                <w:b/>
                <w:sz w:val="22"/>
                <w:szCs w:val="22"/>
              </w:rPr>
              <w:t xml:space="preserve"> DOKON</w:t>
            </w:r>
            <w:r w:rsidR="00E754FB">
              <w:rPr>
                <w:b/>
                <w:sz w:val="22"/>
                <w:szCs w:val="22"/>
              </w:rPr>
              <w:t>YWANEJ</w:t>
            </w:r>
            <w:r w:rsidRPr="00C332BD">
              <w:rPr>
                <w:b/>
                <w:sz w:val="22"/>
                <w:szCs w:val="22"/>
              </w:rPr>
              <w:t xml:space="preserve"> PRZEZ STUDENT</w:t>
            </w:r>
            <w:r w:rsidR="00AF36F7" w:rsidRPr="00C332BD">
              <w:rPr>
                <w:b/>
                <w:sz w:val="22"/>
                <w:szCs w:val="22"/>
              </w:rPr>
              <w:t>ÓW</w:t>
            </w:r>
          </w:p>
        </w:tc>
      </w:tr>
      <w:tr w:rsidR="0002275C" w:rsidRPr="005E192C" w:rsidTr="006D72F1">
        <w:trPr>
          <w:trHeight w:val="400"/>
        </w:trPr>
        <w:tc>
          <w:tcPr>
            <w:tcW w:w="2328" w:type="dxa"/>
            <w:vMerge/>
          </w:tcPr>
          <w:p w:rsidR="0002275C" w:rsidRPr="005E192C" w:rsidRDefault="0002275C" w:rsidP="005E192C">
            <w:pPr>
              <w:rPr>
                <w:sz w:val="22"/>
                <w:szCs w:val="22"/>
              </w:rPr>
            </w:pPr>
          </w:p>
        </w:tc>
        <w:tc>
          <w:tcPr>
            <w:tcW w:w="1728" w:type="dxa"/>
            <w:vAlign w:val="center"/>
          </w:tcPr>
          <w:p w:rsidR="0002275C" w:rsidRPr="005E192C" w:rsidRDefault="0002275C" w:rsidP="006D72F1">
            <w:pPr>
              <w:jc w:val="center"/>
              <w:rPr>
                <w:sz w:val="22"/>
                <w:szCs w:val="22"/>
              </w:rPr>
            </w:pPr>
            <w:r w:rsidRPr="005E192C">
              <w:rPr>
                <w:sz w:val="22"/>
                <w:szCs w:val="22"/>
              </w:rPr>
              <w:t>Wydanie 1</w:t>
            </w:r>
          </w:p>
        </w:tc>
        <w:tc>
          <w:tcPr>
            <w:tcW w:w="2230" w:type="dxa"/>
            <w:vAlign w:val="center"/>
          </w:tcPr>
          <w:p w:rsidR="0002275C" w:rsidRPr="005E192C" w:rsidRDefault="0002275C" w:rsidP="006D72F1">
            <w:pPr>
              <w:jc w:val="center"/>
              <w:rPr>
                <w:sz w:val="22"/>
                <w:szCs w:val="22"/>
              </w:rPr>
            </w:pPr>
            <w:r w:rsidRPr="005E192C">
              <w:rPr>
                <w:sz w:val="22"/>
                <w:szCs w:val="22"/>
              </w:rPr>
              <w:t>2019/2020</w:t>
            </w:r>
          </w:p>
        </w:tc>
        <w:tc>
          <w:tcPr>
            <w:tcW w:w="1546" w:type="dxa"/>
            <w:vAlign w:val="center"/>
          </w:tcPr>
          <w:p w:rsidR="0002275C" w:rsidRPr="005E192C" w:rsidRDefault="0002275C" w:rsidP="006D72F1">
            <w:pPr>
              <w:jc w:val="center"/>
              <w:rPr>
                <w:color w:val="FF0000"/>
                <w:sz w:val="22"/>
                <w:szCs w:val="22"/>
              </w:rPr>
            </w:pPr>
            <w:r w:rsidRPr="005E192C">
              <w:rPr>
                <w:sz w:val="22"/>
                <w:szCs w:val="22"/>
              </w:rPr>
              <w:t xml:space="preserve">Zmiana </w:t>
            </w:r>
            <w:r w:rsidR="006603A5" w:rsidRPr="005E192C">
              <w:rPr>
                <w:sz w:val="22"/>
                <w:szCs w:val="22"/>
              </w:rPr>
              <w:t>2</w:t>
            </w:r>
          </w:p>
        </w:tc>
        <w:tc>
          <w:tcPr>
            <w:tcW w:w="1371" w:type="dxa"/>
            <w:vAlign w:val="center"/>
          </w:tcPr>
          <w:p w:rsidR="0002275C" w:rsidRPr="005E192C" w:rsidRDefault="0002275C" w:rsidP="002C539C">
            <w:pPr>
              <w:jc w:val="center"/>
              <w:rPr>
                <w:sz w:val="22"/>
                <w:szCs w:val="22"/>
              </w:rPr>
            </w:pPr>
            <w:r w:rsidRPr="005E192C">
              <w:rPr>
                <w:sz w:val="22"/>
                <w:szCs w:val="22"/>
              </w:rPr>
              <w:t>Strona 1/</w:t>
            </w:r>
            <w:r w:rsidR="002C539C">
              <w:rPr>
                <w:sz w:val="22"/>
                <w:szCs w:val="22"/>
              </w:rPr>
              <w:t>2</w:t>
            </w:r>
          </w:p>
        </w:tc>
      </w:tr>
    </w:tbl>
    <w:p w:rsidR="0002275C" w:rsidRPr="005E192C" w:rsidRDefault="0002275C" w:rsidP="005E192C">
      <w:pPr>
        <w:rPr>
          <w:b/>
          <w:sz w:val="22"/>
          <w:szCs w:val="22"/>
        </w:rPr>
      </w:pPr>
    </w:p>
    <w:p w:rsidR="0002275C" w:rsidRPr="009D3687" w:rsidRDefault="0002275C" w:rsidP="005E192C">
      <w:pPr>
        <w:jc w:val="center"/>
        <w:rPr>
          <w:b/>
          <w:sz w:val="6"/>
          <w:szCs w:val="22"/>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202"/>
      </w:tblGrid>
      <w:tr w:rsidR="0002275C" w:rsidRPr="005E192C" w:rsidTr="0046699A">
        <w:tc>
          <w:tcPr>
            <w:tcW w:w="9202" w:type="dxa"/>
          </w:tcPr>
          <w:p w:rsidR="0002275C" w:rsidRPr="005E192C" w:rsidRDefault="0002275C" w:rsidP="00C479C8">
            <w:pPr>
              <w:pStyle w:val="Akapitzlist"/>
              <w:numPr>
                <w:ilvl w:val="0"/>
                <w:numId w:val="1"/>
              </w:numPr>
              <w:rPr>
                <w:sz w:val="22"/>
                <w:szCs w:val="22"/>
              </w:rPr>
            </w:pPr>
            <w:r w:rsidRPr="005E192C">
              <w:rPr>
                <w:sz w:val="22"/>
                <w:szCs w:val="22"/>
                <w:u w:val="single"/>
              </w:rPr>
              <w:t>Cel i przedmiot procedury</w:t>
            </w:r>
          </w:p>
        </w:tc>
      </w:tr>
      <w:tr w:rsidR="0002275C" w:rsidRPr="005E192C" w:rsidTr="0046699A">
        <w:tc>
          <w:tcPr>
            <w:tcW w:w="9202" w:type="dxa"/>
          </w:tcPr>
          <w:p w:rsidR="0002275C" w:rsidRPr="005E192C" w:rsidRDefault="0002275C" w:rsidP="005E192C">
            <w:pPr>
              <w:rPr>
                <w:sz w:val="22"/>
                <w:szCs w:val="22"/>
              </w:rPr>
            </w:pPr>
          </w:p>
        </w:tc>
      </w:tr>
      <w:tr w:rsidR="0002275C" w:rsidRPr="005E192C" w:rsidTr="0046699A">
        <w:tc>
          <w:tcPr>
            <w:tcW w:w="9202" w:type="dxa"/>
          </w:tcPr>
          <w:p w:rsidR="0002275C" w:rsidRPr="005E192C" w:rsidRDefault="0002275C" w:rsidP="005E192C">
            <w:pPr>
              <w:jc w:val="both"/>
              <w:rPr>
                <w:sz w:val="22"/>
                <w:szCs w:val="22"/>
              </w:rPr>
            </w:pPr>
            <w:r w:rsidRPr="005E192C">
              <w:rPr>
                <w:sz w:val="22"/>
                <w:szCs w:val="22"/>
              </w:rPr>
              <w:t>Celem i przedmiotem procedury oceny nauczycieli akademickich jest ustalenie stopnia wypełniania przez nauczycieli akademickich obowiązków, o których mowa w ustawie Prawo o szkolnictwie wyższym i nauce oraz w Statucie Uniwersytetu Opolskiego.</w:t>
            </w:r>
          </w:p>
        </w:tc>
      </w:tr>
      <w:tr w:rsidR="0002275C" w:rsidRPr="005E192C" w:rsidTr="0046699A">
        <w:tc>
          <w:tcPr>
            <w:tcW w:w="9202" w:type="dxa"/>
          </w:tcPr>
          <w:p w:rsidR="0002275C" w:rsidRPr="0075629B" w:rsidRDefault="0002275C" w:rsidP="005E192C">
            <w:pPr>
              <w:tabs>
                <w:tab w:val="left" w:pos="300"/>
              </w:tabs>
              <w:jc w:val="both"/>
              <w:rPr>
                <w:strike/>
                <w:sz w:val="22"/>
                <w:szCs w:val="22"/>
              </w:rPr>
            </w:pPr>
          </w:p>
        </w:tc>
      </w:tr>
      <w:tr w:rsidR="0002275C" w:rsidRPr="005E192C" w:rsidTr="0046699A">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Zakres stosowania procedury</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403857">
            <w:pPr>
              <w:jc w:val="both"/>
              <w:rPr>
                <w:sz w:val="22"/>
                <w:szCs w:val="22"/>
              </w:rPr>
            </w:pPr>
            <w:r w:rsidRPr="005E192C">
              <w:rPr>
                <w:sz w:val="22"/>
                <w:szCs w:val="22"/>
              </w:rPr>
              <w:t>Uniwersytet Opolski – wszyscy nauczyciele akademiccy</w:t>
            </w:r>
            <w:r w:rsidR="001512FB">
              <w:rPr>
                <w:sz w:val="22"/>
                <w:szCs w:val="22"/>
              </w:rPr>
              <w:t xml:space="preserve">, </w:t>
            </w:r>
            <w:r w:rsidRPr="005E192C">
              <w:rPr>
                <w:sz w:val="22"/>
                <w:szCs w:val="22"/>
              </w:rPr>
              <w:t>prowadzący zajęcia dydaktyczne na studiach pierwszego i drugiego stopnia, na jednolitych studiach magisterskich (stacjonarnych i niestacjonarnych), studiach podyplomowych.</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Definicje</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847F3D">
            <w:pPr>
              <w:jc w:val="both"/>
              <w:rPr>
                <w:color w:val="0070C0"/>
                <w:sz w:val="22"/>
                <w:szCs w:val="22"/>
              </w:rPr>
            </w:pPr>
            <w:r w:rsidRPr="005E192C">
              <w:rPr>
                <w:sz w:val="22"/>
                <w:szCs w:val="22"/>
              </w:rPr>
              <w:t>Nauczyciel akademicki –</w:t>
            </w:r>
            <w:r w:rsidR="00403857">
              <w:rPr>
                <w:sz w:val="22"/>
                <w:szCs w:val="22"/>
              </w:rPr>
              <w:t xml:space="preserve"> </w:t>
            </w:r>
            <w:r w:rsidRPr="005E192C">
              <w:rPr>
                <w:sz w:val="22"/>
                <w:szCs w:val="22"/>
              </w:rPr>
              <w:t xml:space="preserve">nauczyciel pracujący w </w:t>
            </w:r>
            <w:r w:rsidR="00847F3D">
              <w:rPr>
                <w:sz w:val="22"/>
                <w:szCs w:val="22"/>
              </w:rPr>
              <w:t>U</w:t>
            </w:r>
            <w:r w:rsidRPr="005E192C">
              <w:rPr>
                <w:sz w:val="22"/>
                <w:szCs w:val="22"/>
              </w:rPr>
              <w:t xml:space="preserve">czelni na stanowiskach określonych </w:t>
            </w:r>
            <w:r w:rsidRPr="005E192C">
              <w:rPr>
                <w:sz w:val="22"/>
                <w:szCs w:val="22"/>
              </w:rPr>
              <w:br/>
              <w:t>w Statucie Uniwersytetu Opolskiego z dnia 9.05.2019 r. §59 ust. 1-3.</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Odpowiedzialność</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307CC7" w:rsidP="005E192C">
            <w:pPr>
              <w:pStyle w:val="Akapitzlist"/>
              <w:numPr>
                <w:ilvl w:val="1"/>
                <w:numId w:val="1"/>
              </w:numPr>
              <w:jc w:val="both"/>
              <w:rPr>
                <w:sz w:val="22"/>
                <w:szCs w:val="22"/>
              </w:rPr>
            </w:pPr>
            <w:r w:rsidRPr="005E192C">
              <w:rPr>
                <w:sz w:val="22"/>
                <w:szCs w:val="22"/>
              </w:rPr>
              <w:t>Biuro Dydaktyki i Spraw Studen</w:t>
            </w:r>
            <w:r w:rsidR="003D0F8B" w:rsidRPr="005E192C">
              <w:rPr>
                <w:sz w:val="22"/>
                <w:szCs w:val="22"/>
              </w:rPr>
              <w:t>ckich</w:t>
            </w:r>
            <w:r w:rsidR="0002275C" w:rsidRPr="005E192C">
              <w:rPr>
                <w:sz w:val="22"/>
                <w:szCs w:val="22"/>
              </w:rPr>
              <w:t xml:space="preserve"> Uniwersytetu Opolskiego: formalne i merytoryczne planowanie i organizowanie badań ankietowych oraz </w:t>
            </w:r>
            <w:r w:rsidR="00B5425F">
              <w:rPr>
                <w:sz w:val="22"/>
                <w:szCs w:val="22"/>
              </w:rPr>
              <w:t>statystyczne opracowanie</w:t>
            </w:r>
            <w:r w:rsidR="0002275C" w:rsidRPr="005E192C">
              <w:rPr>
                <w:sz w:val="22"/>
                <w:szCs w:val="22"/>
              </w:rPr>
              <w:t xml:space="preserve"> uzyskanych </w:t>
            </w:r>
            <w:r w:rsidR="001512FB">
              <w:rPr>
                <w:sz w:val="22"/>
                <w:szCs w:val="22"/>
              </w:rPr>
              <w:t>danych</w:t>
            </w:r>
            <w:r w:rsidR="0002275C" w:rsidRPr="005E192C">
              <w:rPr>
                <w:sz w:val="22"/>
                <w:szCs w:val="22"/>
              </w:rPr>
              <w:t>.</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color w:val="0070C0"/>
                <w:sz w:val="22"/>
                <w:szCs w:val="22"/>
              </w:rPr>
            </w:pPr>
            <w:r w:rsidRPr="005E192C">
              <w:rPr>
                <w:sz w:val="22"/>
                <w:szCs w:val="22"/>
              </w:rPr>
              <w:t>Dziekani wydziałów w porozu</w:t>
            </w:r>
            <w:r w:rsidR="001512FB">
              <w:rPr>
                <w:sz w:val="22"/>
                <w:szCs w:val="22"/>
              </w:rPr>
              <w:t xml:space="preserve">mieniu z koordynatorami kierunków </w:t>
            </w:r>
            <w:r w:rsidRPr="005E192C">
              <w:rPr>
                <w:sz w:val="22"/>
                <w:szCs w:val="22"/>
              </w:rPr>
              <w:t>oraz kierownicy jednostek ogólnouczelnianych, prowadzących działalność dydaktyczną: nadzór i monitorowanie przebiegu badań ankietowych wśród studentów.</w:t>
            </w:r>
          </w:p>
          <w:p w:rsidR="002348BF" w:rsidRPr="005E192C" w:rsidRDefault="002348BF" w:rsidP="005E192C">
            <w:pPr>
              <w:pStyle w:val="Akapitzlist"/>
              <w:ind w:left="420"/>
              <w:jc w:val="both"/>
              <w:rPr>
                <w:color w:val="0070C0"/>
                <w:sz w:val="22"/>
                <w:szCs w:val="22"/>
              </w:rPr>
            </w:pPr>
          </w:p>
        </w:tc>
      </w:tr>
      <w:tr w:rsidR="0002275C" w:rsidRPr="005E192C" w:rsidTr="0046699A">
        <w:tc>
          <w:tcPr>
            <w:tcW w:w="9202" w:type="dxa"/>
          </w:tcPr>
          <w:p w:rsidR="0002275C" w:rsidRPr="006D72F1" w:rsidRDefault="0002275C" w:rsidP="0075629B">
            <w:pPr>
              <w:pStyle w:val="Akapitzlist"/>
              <w:numPr>
                <w:ilvl w:val="1"/>
                <w:numId w:val="1"/>
              </w:numPr>
              <w:jc w:val="both"/>
              <w:rPr>
                <w:sz w:val="22"/>
                <w:szCs w:val="22"/>
              </w:rPr>
            </w:pPr>
            <w:r w:rsidRPr="005E192C">
              <w:rPr>
                <w:sz w:val="22"/>
                <w:szCs w:val="22"/>
              </w:rPr>
              <w:t>Sekretariaty instytutów</w:t>
            </w:r>
            <w:r w:rsidR="001512FB">
              <w:rPr>
                <w:sz w:val="22"/>
                <w:szCs w:val="22"/>
              </w:rPr>
              <w:t xml:space="preserve"> i</w:t>
            </w:r>
            <w:r w:rsidRPr="005E192C">
              <w:rPr>
                <w:sz w:val="22"/>
                <w:szCs w:val="22"/>
              </w:rPr>
              <w:t xml:space="preserve"> jednostek ogólnouczelnianych, prowadzących działalność dydaktyczną</w:t>
            </w:r>
            <w:r w:rsidR="0075629B">
              <w:rPr>
                <w:sz w:val="22"/>
                <w:szCs w:val="22"/>
              </w:rPr>
              <w:t xml:space="preserve">: </w:t>
            </w:r>
            <w:r w:rsidRPr="005E192C">
              <w:rPr>
                <w:sz w:val="22"/>
                <w:szCs w:val="22"/>
              </w:rPr>
              <w:t>przeprowadz</w:t>
            </w:r>
            <w:r w:rsidR="0075629B">
              <w:rPr>
                <w:sz w:val="22"/>
                <w:szCs w:val="22"/>
              </w:rPr>
              <w:t>a</w:t>
            </w:r>
            <w:r w:rsidRPr="005E192C">
              <w:rPr>
                <w:sz w:val="22"/>
                <w:szCs w:val="22"/>
              </w:rPr>
              <w:t>nie badań ankietowych wśród studentów.</w:t>
            </w:r>
          </w:p>
        </w:tc>
      </w:tr>
      <w:tr w:rsidR="0002275C" w:rsidRPr="005E192C" w:rsidTr="0046699A">
        <w:tc>
          <w:tcPr>
            <w:tcW w:w="9202" w:type="dxa"/>
          </w:tcPr>
          <w:p w:rsidR="0002275C" w:rsidRPr="005E192C" w:rsidRDefault="0002275C" w:rsidP="005E192C">
            <w:pPr>
              <w:jc w:val="both"/>
              <w:rPr>
                <w:sz w:val="22"/>
                <w:szCs w:val="22"/>
              </w:rPr>
            </w:pPr>
          </w:p>
          <w:p w:rsidR="0002275C" w:rsidRPr="005E192C" w:rsidRDefault="0002275C" w:rsidP="00C479C8">
            <w:pPr>
              <w:pStyle w:val="Akapitzlist"/>
              <w:numPr>
                <w:ilvl w:val="0"/>
                <w:numId w:val="1"/>
              </w:numPr>
              <w:jc w:val="both"/>
              <w:rPr>
                <w:sz w:val="22"/>
                <w:szCs w:val="22"/>
                <w:u w:val="single"/>
              </w:rPr>
            </w:pPr>
            <w:r w:rsidRPr="005E192C">
              <w:rPr>
                <w:sz w:val="22"/>
                <w:szCs w:val="22"/>
                <w:u w:val="single"/>
              </w:rPr>
              <w:t>Sposób postępowania</w:t>
            </w:r>
          </w:p>
        </w:tc>
      </w:tr>
      <w:tr w:rsidR="0002275C" w:rsidRPr="005E192C" w:rsidTr="0046699A">
        <w:tc>
          <w:tcPr>
            <w:tcW w:w="9202" w:type="dxa"/>
          </w:tcPr>
          <w:p w:rsidR="0002275C" w:rsidRPr="005E192C" w:rsidRDefault="0002275C" w:rsidP="005E192C">
            <w:pPr>
              <w:pStyle w:val="Akapitzlist"/>
              <w:ind w:left="0"/>
              <w:jc w:val="both"/>
              <w:rPr>
                <w:sz w:val="22"/>
                <w:szCs w:val="22"/>
              </w:rPr>
            </w:pPr>
          </w:p>
        </w:tc>
      </w:tr>
      <w:tr w:rsidR="0002275C" w:rsidRPr="005E192C" w:rsidTr="0046699A">
        <w:tc>
          <w:tcPr>
            <w:tcW w:w="9202" w:type="dxa"/>
          </w:tcPr>
          <w:p w:rsidR="0002275C" w:rsidRPr="005E192C" w:rsidRDefault="00307CC7" w:rsidP="005E192C">
            <w:pPr>
              <w:pStyle w:val="Akapitzlist"/>
              <w:numPr>
                <w:ilvl w:val="1"/>
                <w:numId w:val="1"/>
              </w:numPr>
              <w:jc w:val="both"/>
              <w:rPr>
                <w:sz w:val="22"/>
                <w:szCs w:val="22"/>
              </w:rPr>
            </w:pPr>
            <w:r w:rsidRPr="005E192C">
              <w:rPr>
                <w:sz w:val="22"/>
                <w:szCs w:val="22"/>
              </w:rPr>
              <w:t>Pracownik Biura Dydaktyki i Spraw Studen</w:t>
            </w:r>
            <w:r w:rsidR="003D0F8B" w:rsidRPr="005E192C">
              <w:rPr>
                <w:sz w:val="22"/>
                <w:szCs w:val="22"/>
              </w:rPr>
              <w:t>ckich</w:t>
            </w:r>
            <w:r w:rsidR="00847F3D">
              <w:rPr>
                <w:sz w:val="22"/>
                <w:szCs w:val="22"/>
              </w:rPr>
              <w:t>,</w:t>
            </w:r>
            <w:r w:rsidR="0002275C" w:rsidRPr="005E192C">
              <w:rPr>
                <w:sz w:val="22"/>
                <w:szCs w:val="22"/>
              </w:rPr>
              <w:t xml:space="preserve"> </w:t>
            </w:r>
            <w:r w:rsidRPr="005E192C">
              <w:rPr>
                <w:sz w:val="22"/>
                <w:szCs w:val="22"/>
              </w:rPr>
              <w:t xml:space="preserve">odpowiedzialny za </w:t>
            </w:r>
            <w:r w:rsidR="00B5425F">
              <w:rPr>
                <w:sz w:val="22"/>
                <w:szCs w:val="22"/>
              </w:rPr>
              <w:t xml:space="preserve">statystyczne </w:t>
            </w:r>
            <w:r w:rsidR="00847F3D">
              <w:rPr>
                <w:sz w:val="22"/>
                <w:szCs w:val="22"/>
              </w:rPr>
              <w:t>opracowanie</w:t>
            </w:r>
            <w:r w:rsidRPr="005E192C">
              <w:rPr>
                <w:sz w:val="22"/>
                <w:szCs w:val="22"/>
              </w:rPr>
              <w:t xml:space="preserve"> </w:t>
            </w:r>
            <w:r w:rsidR="009D3687">
              <w:rPr>
                <w:sz w:val="22"/>
                <w:szCs w:val="22"/>
              </w:rPr>
              <w:t>wyników badań</w:t>
            </w:r>
            <w:r w:rsidRPr="005E192C">
              <w:rPr>
                <w:sz w:val="22"/>
                <w:szCs w:val="22"/>
              </w:rPr>
              <w:t xml:space="preserve"> </w:t>
            </w:r>
            <w:r w:rsidR="00B5425F">
              <w:rPr>
                <w:sz w:val="22"/>
                <w:szCs w:val="22"/>
              </w:rPr>
              <w:t>ankietowych</w:t>
            </w:r>
            <w:r w:rsidR="00847F3D">
              <w:rPr>
                <w:sz w:val="22"/>
                <w:szCs w:val="22"/>
              </w:rPr>
              <w:t>,</w:t>
            </w:r>
            <w:r w:rsidRPr="005E192C">
              <w:rPr>
                <w:sz w:val="22"/>
                <w:szCs w:val="22"/>
              </w:rPr>
              <w:t xml:space="preserve"> </w:t>
            </w:r>
            <w:r w:rsidR="0002275C" w:rsidRPr="005E192C">
              <w:rPr>
                <w:sz w:val="22"/>
                <w:szCs w:val="22"/>
              </w:rPr>
              <w:t xml:space="preserve">przekazuje </w:t>
            </w:r>
            <w:r w:rsidR="009D3687">
              <w:rPr>
                <w:sz w:val="22"/>
                <w:szCs w:val="22"/>
              </w:rPr>
              <w:t xml:space="preserve">druki </w:t>
            </w:r>
            <w:r w:rsidR="0002275C" w:rsidRPr="005E192C">
              <w:rPr>
                <w:sz w:val="22"/>
                <w:szCs w:val="22"/>
              </w:rPr>
              <w:t>kwestionariusz</w:t>
            </w:r>
            <w:r w:rsidR="009D3687">
              <w:rPr>
                <w:sz w:val="22"/>
                <w:szCs w:val="22"/>
              </w:rPr>
              <w:t>y</w:t>
            </w:r>
            <w:r w:rsidR="0002275C" w:rsidRPr="005E192C">
              <w:rPr>
                <w:sz w:val="22"/>
                <w:szCs w:val="22"/>
              </w:rPr>
              <w:t xml:space="preserve"> ankiet do sekretariatów instytutów</w:t>
            </w:r>
            <w:r w:rsidR="001512FB">
              <w:rPr>
                <w:sz w:val="22"/>
                <w:szCs w:val="22"/>
              </w:rPr>
              <w:t xml:space="preserve"> i </w:t>
            </w:r>
            <w:r w:rsidR="0002275C" w:rsidRPr="005E192C">
              <w:rPr>
                <w:sz w:val="22"/>
                <w:szCs w:val="22"/>
              </w:rPr>
              <w:t xml:space="preserve">jednostek ogólnouczelnianych, prowadzących działalność dydaktyczną. </w:t>
            </w:r>
          </w:p>
          <w:p w:rsidR="002348BF" w:rsidRPr="005E192C" w:rsidRDefault="002348BF" w:rsidP="005E192C">
            <w:pPr>
              <w:pStyle w:val="Akapitzlist"/>
              <w:ind w:left="420"/>
              <w:jc w:val="both"/>
              <w:rPr>
                <w:sz w:val="22"/>
                <w:szCs w:val="22"/>
              </w:rPr>
            </w:pPr>
          </w:p>
          <w:p w:rsidR="0002275C" w:rsidRPr="005E192C" w:rsidRDefault="0002275C" w:rsidP="001512FB">
            <w:pPr>
              <w:pStyle w:val="Akapitzlist"/>
              <w:numPr>
                <w:ilvl w:val="1"/>
                <w:numId w:val="1"/>
              </w:numPr>
              <w:jc w:val="both"/>
              <w:rPr>
                <w:sz w:val="22"/>
                <w:szCs w:val="22"/>
              </w:rPr>
            </w:pPr>
            <w:r w:rsidRPr="005E192C">
              <w:rPr>
                <w:sz w:val="22"/>
                <w:szCs w:val="22"/>
              </w:rPr>
              <w:t>Dziekani wydziałów, w porozumieniu z koordynatorami kierunków</w:t>
            </w:r>
            <w:r w:rsidR="00AE272F">
              <w:rPr>
                <w:sz w:val="22"/>
                <w:szCs w:val="22"/>
              </w:rPr>
              <w:t>,</w:t>
            </w:r>
            <w:r w:rsidR="001512FB">
              <w:rPr>
                <w:sz w:val="22"/>
                <w:szCs w:val="22"/>
              </w:rPr>
              <w:t xml:space="preserve"> oraz </w:t>
            </w:r>
            <w:r w:rsidRPr="005E192C">
              <w:rPr>
                <w:sz w:val="22"/>
                <w:szCs w:val="22"/>
              </w:rPr>
              <w:t xml:space="preserve">kierownicy jednostek ogólnouczelnianych ustalają wykaz nauczycieli akademickich ze swojej jednostki organizacyjnej, którzy w danym semestrze będą podlegali ocenie i przekazują go do właściwego sekretariatu.                                                                                 </w:t>
            </w:r>
          </w:p>
        </w:tc>
      </w:tr>
      <w:tr w:rsidR="0002275C" w:rsidRPr="005E192C" w:rsidTr="0046699A">
        <w:tc>
          <w:tcPr>
            <w:tcW w:w="9202" w:type="dxa"/>
          </w:tcPr>
          <w:p w:rsidR="0002275C" w:rsidRPr="005E192C" w:rsidRDefault="0002275C" w:rsidP="005E192C">
            <w:pPr>
              <w:jc w:val="both"/>
              <w:rPr>
                <w:strike/>
                <w:sz w:val="22"/>
                <w:szCs w:val="22"/>
              </w:rPr>
            </w:pPr>
          </w:p>
          <w:p w:rsidR="0002275C" w:rsidRPr="005E192C" w:rsidRDefault="00AE272F" w:rsidP="005E192C">
            <w:pPr>
              <w:pStyle w:val="Akapitzlist"/>
              <w:numPr>
                <w:ilvl w:val="1"/>
                <w:numId w:val="1"/>
              </w:numPr>
              <w:jc w:val="both"/>
              <w:rPr>
                <w:sz w:val="22"/>
                <w:szCs w:val="22"/>
              </w:rPr>
            </w:pPr>
            <w:r>
              <w:rPr>
                <w:sz w:val="22"/>
                <w:szCs w:val="22"/>
              </w:rPr>
              <w:t>Sekretariaty</w:t>
            </w:r>
            <w:r w:rsidR="0002275C" w:rsidRPr="005E192C">
              <w:rPr>
                <w:sz w:val="22"/>
                <w:szCs w:val="22"/>
              </w:rPr>
              <w:t xml:space="preserve"> instytutów</w:t>
            </w:r>
            <w:r w:rsidR="001512FB">
              <w:rPr>
                <w:sz w:val="22"/>
                <w:szCs w:val="22"/>
              </w:rPr>
              <w:t xml:space="preserve"> i</w:t>
            </w:r>
            <w:r w:rsidR="0002275C" w:rsidRPr="005E192C">
              <w:rPr>
                <w:sz w:val="22"/>
                <w:szCs w:val="22"/>
              </w:rPr>
              <w:t xml:space="preserve"> jednostek ogólnouczelnianych, prowadzących działalność dydaktyczn</w:t>
            </w:r>
            <w:r>
              <w:rPr>
                <w:sz w:val="22"/>
                <w:szCs w:val="22"/>
              </w:rPr>
              <w:t>ą</w:t>
            </w:r>
            <w:r w:rsidR="0002275C" w:rsidRPr="005E192C">
              <w:rPr>
                <w:sz w:val="22"/>
                <w:szCs w:val="22"/>
              </w:rPr>
              <w:t xml:space="preserve"> przeprowadzają badania ankietowe wśród studen</w:t>
            </w:r>
            <w:r w:rsidR="002348BF" w:rsidRPr="005E192C">
              <w:rPr>
                <w:sz w:val="22"/>
                <w:szCs w:val="22"/>
              </w:rPr>
              <w:t>tów zgodnie z otrzymanym wykazem.</w:t>
            </w:r>
            <w:r w:rsidR="00B5425F">
              <w:rPr>
                <w:sz w:val="22"/>
                <w:szCs w:val="22"/>
              </w:rPr>
              <w:t xml:space="preserve"> </w:t>
            </w:r>
          </w:p>
          <w:p w:rsidR="002348BF" w:rsidRPr="005E192C" w:rsidRDefault="002348BF" w:rsidP="005E192C">
            <w:pPr>
              <w:pStyle w:val="Akapitzlist"/>
              <w:ind w:left="420"/>
              <w:jc w:val="both"/>
              <w:rPr>
                <w:sz w:val="22"/>
                <w:szCs w:val="22"/>
              </w:rPr>
            </w:pPr>
          </w:p>
          <w:p w:rsidR="0002275C" w:rsidRPr="005E192C" w:rsidRDefault="0002275C" w:rsidP="005E192C">
            <w:pPr>
              <w:pStyle w:val="Akapitzlist"/>
              <w:numPr>
                <w:ilvl w:val="1"/>
                <w:numId w:val="1"/>
              </w:numPr>
              <w:jc w:val="both"/>
              <w:rPr>
                <w:color w:val="FF0000"/>
                <w:sz w:val="22"/>
                <w:szCs w:val="22"/>
              </w:rPr>
            </w:pPr>
            <w:r w:rsidRPr="005E192C">
              <w:rPr>
                <w:sz w:val="22"/>
                <w:szCs w:val="22"/>
              </w:rPr>
              <w:t xml:space="preserve">Kwestionariusze ankiet wypełniane są przez studentów: I </w:t>
            </w:r>
            <w:proofErr w:type="spellStart"/>
            <w:r w:rsidRPr="005E192C">
              <w:rPr>
                <w:sz w:val="22"/>
                <w:szCs w:val="22"/>
              </w:rPr>
              <w:t>i</w:t>
            </w:r>
            <w:proofErr w:type="spellEnd"/>
            <w:r w:rsidRPr="005E192C">
              <w:rPr>
                <w:sz w:val="22"/>
                <w:szCs w:val="22"/>
              </w:rPr>
              <w:t xml:space="preserve"> II stopnia, </w:t>
            </w:r>
            <w:r w:rsidRPr="005E192C">
              <w:rPr>
                <w:rFonts w:eastAsia="Times New Roman"/>
                <w:sz w:val="22"/>
                <w:szCs w:val="22"/>
                <w:lang w:eastAsia="pl-PL"/>
              </w:rPr>
              <w:t xml:space="preserve">studiów jednolitych magisterskich, </w:t>
            </w:r>
            <w:r w:rsidRPr="005E192C">
              <w:rPr>
                <w:sz w:val="22"/>
                <w:szCs w:val="22"/>
              </w:rPr>
              <w:t>studiów podyplomowych anonimowo.</w:t>
            </w:r>
          </w:p>
          <w:p w:rsidR="002348BF" w:rsidRPr="001512FB" w:rsidRDefault="002348BF" w:rsidP="001512FB">
            <w:pPr>
              <w:jc w:val="both"/>
              <w:rPr>
                <w:color w:val="FF0000"/>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Ankiet</w:t>
            </w:r>
            <w:r w:rsidR="00403857">
              <w:rPr>
                <w:sz w:val="22"/>
                <w:szCs w:val="22"/>
              </w:rPr>
              <w:t>yzacja</w:t>
            </w:r>
            <w:r w:rsidRPr="005E192C">
              <w:rPr>
                <w:sz w:val="22"/>
                <w:szCs w:val="22"/>
              </w:rPr>
              <w:t xml:space="preserve"> jest przeprowadzana po każdym zakończonym semestrze zajęć dydaktycznych.</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 xml:space="preserve">Przedmiotem badań ankietowych są wszystkie formy zajęć dydaktycznych na studiach stacjonarnych i niestacjonarnych </w:t>
            </w:r>
            <w:r w:rsidRPr="005E192C">
              <w:rPr>
                <w:color w:val="0070C0"/>
                <w:sz w:val="22"/>
                <w:szCs w:val="22"/>
              </w:rPr>
              <w:t xml:space="preserve">– </w:t>
            </w:r>
            <w:r w:rsidRPr="005E192C">
              <w:rPr>
                <w:sz w:val="22"/>
                <w:szCs w:val="22"/>
              </w:rPr>
              <w:t>przy</w:t>
            </w:r>
            <w:r w:rsidR="002348BF" w:rsidRPr="005E192C">
              <w:rPr>
                <w:sz w:val="22"/>
                <w:szCs w:val="22"/>
              </w:rPr>
              <w:t xml:space="preserve"> </w:t>
            </w:r>
            <w:r w:rsidRPr="005E192C">
              <w:rPr>
                <w:sz w:val="22"/>
                <w:szCs w:val="22"/>
              </w:rPr>
              <w:t xml:space="preserve">czym </w:t>
            </w:r>
            <w:r w:rsidRPr="005E192C">
              <w:rPr>
                <w:sz w:val="22"/>
                <w:szCs w:val="22"/>
                <w:u w:val="single"/>
              </w:rPr>
              <w:t>jeden kwestionariusz ankiety odpowiada</w:t>
            </w:r>
            <w:r w:rsidRPr="005E192C">
              <w:rPr>
                <w:sz w:val="22"/>
                <w:szCs w:val="22"/>
              </w:rPr>
              <w:t xml:space="preserve"> </w:t>
            </w:r>
            <w:r w:rsidRPr="005E192C">
              <w:rPr>
                <w:sz w:val="22"/>
                <w:szCs w:val="22"/>
                <w:u w:val="single"/>
              </w:rPr>
              <w:t>jednej wybranej formie zajęć</w:t>
            </w:r>
            <w:r w:rsidRPr="005E192C">
              <w:rPr>
                <w:sz w:val="22"/>
                <w:szCs w:val="22"/>
              </w:rPr>
              <w:t xml:space="preserve">, np. W, K, Ć </w:t>
            </w:r>
            <w:r w:rsidR="001512FB">
              <w:rPr>
                <w:sz w:val="22"/>
                <w:szCs w:val="22"/>
              </w:rPr>
              <w:t>(</w:t>
            </w:r>
            <w:r w:rsidRPr="005E192C">
              <w:rPr>
                <w:sz w:val="22"/>
                <w:szCs w:val="22"/>
              </w:rPr>
              <w:t>a nie W+K czy W+Ć</w:t>
            </w:r>
            <w:r w:rsidR="001512FB">
              <w:rPr>
                <w:sz w:val="22"/>
                <w:szCs w:val="22"/>
              </w:rPr>
              <w:t>)</w:t>
            </w:r>
            <w:r w:rsidRPr="005E192C">
              <w:rPr>
                <w:sz w:val="22"/>
                <w:szCs w:val="22"/>
              </w:rPr>
              <w:t>.</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lastRenderedPageBreak/>
              <w:t xml:space="preserve">Ocenie </w:t>
            </w:r>
            <w:r w:rsidRPr="005E192C">
              <w:rPr>
                <w:rFonts w:eastAsia="Times New Roman"/>
                <w:sz w:val="22"/>
                <w:szCs w:val="22"/>
                <w:lang w:eastAsia="pl-PL"/>
              </w:rPr>
              <w:t xml:space="preserve">może podlegać </w:t>
            </w:r>
            <w:r w:rsidRPr="005E192C">
              <w:rPr>
                <w:sz w:val="22"/>
                <w:szCs w:val="22"/>
              </w:rPr>
              <w:t xml:space="preserve">każdy nauczyciel akademicki (bez względu na tytuł, stanowisko i pełnioną funkcję), który zakończył przedmiot nauczania w danym semestrze roku akademickiego, </w:t>
            </w:r>
            <w:r w:rsidR="00EA4611" w:rsidRPr="005E192C">
              <w:rPr>
                <w:sz w:val="22"/>
                <w:szCs w:val="22"/>
              </w:rPr>
              <w:t>przynajmniej raz w roku</w:t>
            </w:r>
            <w:r w:rsidR="00981248">
              <w:rPr>
                <w:sz w:val="22"/>
                <w:szCs w:val="22"/>
              </w:rPr>
              <w:t>.</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Sekretariaty instytutów</w:t>
            </w:r>
            <w:r w:rsidR="00981248">
              <w:rPr>
                <w:sz w:val="22"/>
                <w:szCs w:val="22"/>
              </w:rPr>
              <w:t xml:space="preserve"> i </w:t>
            </w:r>
            <w:r w:rsidRPr="005E192C">
              <w:rPr>
                <w:sz w:val="22"/>
                <w:szCs w:val="22"/>
              </w:rPr>
              <w:t>jednostek ogólnouczelnianych</w:t>
            </w:r>
            <w:r w:rsidR="00981248">
              <w:rPr>
                <w:sz w:val="22"/>
                <w:szCs w:val="22"/>
              </w:rPr>
              <w:t>,</w:t>
            </w:r>
            <w:r w:rsidRPr="005E192C">
              <w:rPr>
                <w:sz w:val="22"/>
                <w:szCs w:val="22"/>
              </w:rPr>
              <w:t xml:space="preserve"> prowadzących działalność dydaktyczną przekazują do </w:t>
            </w:r>
            <w:r w:rsidR="00FC7480" w:rsidRPr="005E192C">
              <w:rPr>
                <w:sz w:val="22"/>
                <w:szCs w:val="22"/>
              </w:rPr>
              <w:t xml:space="preserve">pracownika </w:t>
            </w:r>
            <w:r w:rsidR="002348BF" w:rsidRPr="005E192C">
              <w:rPr>
                <w:sz w:val="22"/>
                <w:szCs w:val="22"/>
              </w:rPr>
              <w:t xml:space="preserve">Biura Dydaktyki i Spraw Studenckich odpowiedzialnego za </w:t>
            </w:r>
            <w:r w:rsidR="00B5425F">
              <w:rPr>
                <w:sz w:val="22"/>
                <w:szCs w:val="22"/>
              </w:rPr>
              <w:t xml:space="preserve">statystyczne opracowanie wyników badań </w:t>
            </w:r>
            <w:r w:rsidRPr="005E192C">
              <w:rPr>
                <w:sz w:val="22"/>
                <w:szCs w:val="22"/>
              </w:rPr>
              <w:t>wypełnione przez studentów kwestionariusze ankiet</w:t>
            </w:r>
            <w:r w:rsidR="002F0E4B" w:rsidRPr="005E192C">
              <w:rPr>
                <w:sz w:val="22"/>
                <w:szCs w:val="22"/>
              </w:rPr>
              <w:t xml:space="preserve"> </w:t>
            </w:r>
            <w:r w:rsidR="002F0E4B" w:rsidRPr="00981248">
              <w:rPr>
                <w:sz w:val="22"/>
                <w:szCs w:val="22"/>
              </w:rPr>
              <w:t xml:space="preserve">za semestr zimowy do 15 marca, za semestr letni do 15 </w:t>
            </w:r>
            <w:r w:rsidR="002E400F" w:rsidRPr="00403857">
              <w:rPr>
                <w:sz w:val="22"/>
                <w:szCs w:val="22"/>
              </w:rPr>
              <w:t>października</w:t>
            </w:r>
            <w:r w:rsidR="002F0E4B" w:rsidRPr="00403857">
              <w:rPr>
                <w:sz w:val="22"/>
                <w:szCs w:val="22"/>
              </w:rPr>
              <w:t>.</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 xml:space="preserve">Wypełnione przez studentów kwestionariusze ankiet – jako poufne informacje – gromadzone są przez pracownika </w:t>
            </w:r>
            <w:r w:rsidR="003064DB" w:rsidRPr="005E192C">
              <w:rPr>
                <w:sz w:val="22"/>
                <w:szCs w:val="22"/>
              </w:rPr>
              <w:t>Biura Dydaktyki i Spraw Studen</w:t>
            </w:r>
            <w:r w:rsidR="003D0F8B" w:rsidRPr="005E192C">
              <w:rPr>
                <w:sz w:val="22"/>
                <w:szCs w:val="22"/>
              </w:rPr>
              <w:t xml:space="preserve">ckich </w:t>
            </w:r>
            <w:r w:rsidR="003064DB" w:rsidRPr="005E192C">
              <w:rPr>
                <w:sz w:val="22"/>
                <w:szCs w:val="22"/>
              </w:rPr>
              <w:t xml:space="preserve">odpowiedzialnego za </w:t>
            </w:r>
            <w:r w:rsidR="00E10058">
              <w:rPr>
                <w:sz w:val="22"/>
                <w:szCs w:val="22"/>
              </w:rPr>
              <w:t>statystyczne opracowanie wyników badań</w:t>
            </w:r>
            <w:r w:rsidRPr="005E192C">
              <w:rPr>
                <w:sz w:val="22"/>
                <w:szCs w:val="22"/>
              </w:rPr>
              <w:t>.</w:t>
            </w:r>
          </w:p>
          <w:p w:rsidR="002348BF" w:rsidRPr="005E192C" w:rsidRDefault="002348BF" w:rsidP="005E192C">
            <w:pPr>
              <w:pStyle w:val="Akapitzlist"/>
              <w:ind w:left="420"/>
              <w:jc w:val="both"/>
              <w:rPr>
                <w:sz w:val="22"/>
                <w:szCs w:val="22"/>
              </w:rPr>
            </w:pPr>
          </w:p>
        </w:tc>
      </w:tr>
      <w:tr w:rsidR="0002275C" w:rsidRPr="005E192C" w:rsidTr="0046699A">
        <w:tc>
          <w:tcPr>
            <w:tcW w:w="9202" w:type="dxa"/>
          </w:tcPr>
          <w:p w:rsidR="002348BF" w:rsidRPr="005E192C" w:rsidRDefault="0002275C" w:rsidP="005E192C">
            <w:pPr>
              <w:pStyle w:val="Akapitzlist"/>
              <w:numPr>
                <w:ilvl w:val="1"/>
                <w:numId w:val="1"/>
              </w:numPr>
              <w:jc w:val="both"/>
              <w:rPr>
                <w:sz w:val="22"/>
                <w:szCs w:val="22"/>
              </w:rPr>
            </w:pPr>
            <w:r w:rsidRPr="005E192C">
              <w:rPr>
                <w:sz w:val="22"/>
                <w:szCs w:val="22"/>
              </w:rPr>
              <w:t xml:space="preserve"> Pracownik </w:t>
            </w:r>
            <w:r w:rsidR="003064DB" w:rsidRPr="005E192C">
              <w:rPr>
                <w:sz w:val="22"/>
                <w:szCs w:val="22"/>
              </w:rPr>
              <w:t>Biura Dydaktyki i Spraw Studen</w:t>
            </w:r>
            <w:r w:rsidR="003D0F8B" w:rsidRPr="005E192C">
              <w:rPr>
                <w:sz w:val="22"/>
                <w:szCs w:val="22"/>
              </w:rPr>
              <w:t>ckich</w:t>
            </w:r>
            <w:r w:rsidR="003064DB" w:rsidRPr="005E192C">
              <w:rPr>
                <w:sz w:val="22"/>
                <w:szCs w:val="22"/>
              </w:rPr>
              <w:t xml:space="preserve"> odpowiedzialny za </w:t>
            </w:r>
            <w:r w:rsidR="00E10058">
              <w:rPr>
                <w:sz w:val="22"/>
                <w:szCs w:val="22"/>
              </w:rPr>
              <w:t xml:space="preserve">statystyczne </w:t>
            </w:r>
            <w:r w:rsidR="00403857">
              <w:rPr>
                <w:sz w:val="22"/>
                <w:szCs w:val="22"/>
              </w:rPr>
              <w:t xml:space="preserve">opracowanie wyników badań </w:t>
            </w:r>
            <w:r w:rsidR="00E56B7A">
              <w:rPr>
                <w:sz w:val="22"/>
                <w:szCs w:val="22"/>
              </w:rPr>
              <w:t>ankietowych</w:t>
            </w:r>
            <w:r w:rsidRPr="005E192C">
              <w:rPr>
                <w:sz w:val="22"/>
                <w:szCs w:val="22"/>
              </w:rPr>
              <w:t xml:space="preserve"> wprowadza uzyskane dane do programu „Ankieta</w:t>
            </w:r>
            <w:r w:rsidRPr="00981248">
              <w:rPr>
                <w:sz w:val="22"/>
                <w:szCs w:val="22"/>
              </w:rPr>
              <w:t>”.</w:t>
            </w:r>
            <w:r w:rsidR="00EA4611" w:rsidRPr="00981248">
              <w:rPr>
                <w:sz w:val="22"/>
                <w:szCs w:val="22"/>
              </w:rPr>
              <w:t xml:space="preserve"> Liczba </w:t>
            </w:r>
            <w:r w:rsidR="00E10058">
              <w:rPr>
                <w:sz w:val="22"/>
                <w:szCs w:val="22"/>
              </w:rPr>
              <w:t xml:space="preserve">wypełnionych kwestionariuszy </w:t>
            </w:r>
            <w:r w:rsidR="00EA4611" w:rsidRPr="00981248">
              <w:rPr>
                <w:sz w:val="22"/>
                <w:szCs w:val="22"/>
              </w:rPr>
              <w:t>ankiet</w:t>
            </w:r>
            <w:r w:rsidR="00981248" w:rsidRPr="00981248">
              <w:rPr>
                <w:sz w:val="22"/>
                <w:szCs w:val="22"/>
              </w:rPr>
              <w:t xml:space="preserve"> przypadająca na jednego</w:t>
            </w:r>
            <w:r w:rsidR="00EA4611" w:rsidRPr="00981248">
              <w:rPr>
                <w:sz w:val="22"/>
                <w:szCs w:val="22"/>
              </w:rPr>
              <w:t xml:space="preserve"> ocenianego </w:t>
            </w:r>
            <w:r w:rsidR="00E10058">
              <w:rPr>
                <w:sz w:val="22"/>
                <w:szCs w:val="22"/>
              </w:rPr>
              <w:t xml:space="preserve">nauczyciela akademickiego </w:t>
            </w:r>
            <w:r w:rsidR="00E10058" w:rsidRPr="00696DEA">
              <w:rPr>
                <w:sz w:val="22"/>
                <w:szCs w:val="22"/>
              </w:rPr>
              <w:t>prowadzącego zajęcia w semestrze</w:t>
            </w:r>
            <w:r w:rsidR="00EA4611" w:rsidRPr="00696DEA">
              <w:rPr>
                <w:sz w:val="22"/>
                <w:szCs w:val="22"/>
              </w:rPr>
              <w:t>, za który jest oceniany</w:t>
            </w:r>
            <w:r w:rsidR="00981248" w:rsidRPr="00981248">
              <w:rPr>
                <w:sz w:val="22"/>
                <w:szCs w:val="22"/>
              </w:rPr>
              <w:t>,</w:t>
            </w:r>
            <w:r w:rsidR="00EA4611" w:rsidRPr="00981248">
              <w:rPr>
                <w:sz w:val="22"/>
                <w:szCs w:val="22"/>
              </w:rPr>
              <w:t xml:space="preserve"> nie może być mniejsza niż 20.</w:t>
            </w:r>
          </w:p>
          <w:p w:rsidR="00EA4611" w:rsidRPr="005E192C" w:rsidRDefault="00EA4611" w:rsidP="005E192C">
            <w:pPr>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 xml:space="preserve"> Zbiorcze </w:t>
            </w:r>
            <w:r w:rsidR="00E10058">
              <w:rPr>
                <w:sz w:val="22"/>
                <w:szCs w:val="22"/>
              </w:rPr>
              <w:t>zestawienia wyników</w:t>
            </w:r>
            <w:r w:rsidRPr="005E192C">
              <w:rPr>
                <w:sz w:val="22"/>
                <w:szCs w:val="22"/>
              </w:rPr>
              <w:t xml:space="preserve"> badań ankietowych otrzymują:</w:t>
            </w:r>
          </w:p>
          <w:p w:rsidR="00EA4611" w:rsidRPr="00A01764" w:rsidRDefault="00EA4611" w:rsidP="00981248">
            <w:pPr>
              <w:pStyle w:val="Akapitzlist"/>
              <w:numPr>
                <w:ilvl w:val="0"/>
                <w:numId w:val="7"/>
              </w:numPr>
              <w:ind w:left="709" w:hanging="283"/>
              <w:jc w:val="both"/>
              <w:rPr>
                <w:rFonts w:eastAsia="Times New Roman"/>
                <w:sz w:val="22"/>
                <w:szCs w:val="22"/>
                <w:lang w:eastAsia="pl-PL"/>
              </w:rPr>
            </w:pPr>
            <w:r w:rsidRPr="00A01764">
              <w:rPr>
                <w:rFonts w:eastAsia="Times New Roman"/>
                <w:sz w:val="22"/>
                <w:szCs w:val="22"/>
                <w:lang w:eastAsia="pl-PL"/>
              </w:rPr>
              <w:t>ogólne zestawienie – Prorektor ds. kształcenia</w:t>
            </w:r>
            <w:r w:rsidR="00EA20C2" w:rsidRPr="00A01764">
              <w:rPr>
                <w:rFonts w:eastAsia="Times New Roman"/>
                <w:sz w:val="22"/>
                <w:szCs w:val="22"/>
                <w:lang w:eastAsia="pl-PL"/>
              </w:rPr>
              <w:t xml:space="preserve"> i studentów; Przewodnicząca Uczelnianej Komisj</w:t>
            </w:r>
            <w:r w:rsidR="002E400F">
              <w:rPr>
                <w:rFonts w:eastAsia="Times New Roman"/>
                <w:sz w:val="22"/>
                <w:szCs w:val="22"/>
                <w:lang w:eastAsia="pl-PL"/>
              </w:rPr>
              <w:t xml:space="preserve">i ds. Oceny </w:t>
            </w:r>
            <w:r w:rsidR="002E400F" w:rsidRPr="00E10058">
              <w:rPr>
                <w:rFonts w:eastAsia="Times New Roman"/>
                <w:sz w:val="22"/>
                <w:szCs w:val="22"/>
                <w:lang w:eastAsia="pl-PL"/>
              </w:rPr>
              <w:t>J</w:t>
            </w:r>
            <w:r w:rsidR="00981248" w:rsidRPr="00A01764">
              <w:rPr>
                <w:rFonts w:eastAsia="Times New Roman"/>
                <w:sz w:val="22"/>
                <w:szCs w:val="22"/>
                <w:lang w:eastAsia="pl-PL"/>
              </w:rPr>
              <w:t>akości Kształcenia,</w:t>
            </w:r>
          </w:p>
          <w:p w:rsidR="00EA20C2" w:rsidRPr="00A01764" w:rsidRDefault="00EA20C2" w:rsidP="00981248">
            <w:pPr>
              <w:pStyle w:val="Akapitzlist"/>
              <w:numPr>
                <w:ilvl w:val="0"/>
                <w:numId w:val="7"/>
              </w:numPr>
              <w:ind w:left="709" w:hanging="283"/>
              <w:jc w:val="both"/>
              <w:rPr>
                <w:rFonts w:eastAsia="Times New Roman"/>
                <w:sz w:val="22"/>
                <w:szCs w:val="22"/>
                <w:lang w:eastAsia="pl-PL"/>
              </w:rPr>
            </w:pPr>
            <w:r w:rsidRPr="00A01764">
              <w:rPr>
                <w:rFonts w:eastAsia="Times New Roman"/>
                <w:sz w:val="22"/>
                <w:szCs w:val="22"/>
                <w:lang w:eastAsia="pl-PL"/>
              </w:rPr>
              <w:t xml:space="preserve">szczegółowe zestawienie – </w:t>
            </w:r>
          </w:p>
          <w:p w:rsidR="00EA20C2" w:rsidRPr="00A01764" w:rsidRDefault="00EA20C2" w:rsidP="00C479C8">
            <w:pPr>
              <w:ind w:left="709"/>
              <w:jc w:val="both"/>
              <w:rPr>
                <w:rFonts w:eastAsia="Times New Roman"/>
                <w:strike/>
                <w:sz w:val="22"/>
                <w:szCs w:val="22"/>
                <w:lang w:eastAsia="pl-PL"/>
              </w:rPr>
            </w:pPr>
            <w:r w:rsidRPr="00A01764">
              <w:rPr>
                <w:rFonts w:eastAsia="Times New Roman"/>
                <w:sz w:val="22"/>
                <w:szCs w:val="22"/>
                <w:lang w:eastAsia="pl-PL"/>
              </w:rPr>
              <w:t xml:space="preserve">- </w:t>
            </w:r>
            <w:r w:rsidR="00EA4611" w:rsidRPr="00A01764">
              <w:rPr>
                <w:rFonts w:eastAsia="Times New Roman"/>
                <w:sz w:val="22"/>
                <w:szCs w:val="22"/>
                <w:lang w:eastAsia="pl-PL"/>
              </w:rPr>
              <w:t xml:space="preserve">dyrektorzy </w:t>
            </w:r>
            <w:r w:rsidR="0002275C" w:rsidRPr="00A01764">
              <w:rPr>
                <w:rFonts w:eastAsia="Times New Roman"/>
                <w:sz w:val="22"/>
                <w:szCs w:val="22"/>
                <w:lang w:eastAsia="pl-PL"/>
              </w:rPr>
              <w:t xml:space="preserve">instytutów, </w:t>
            </w:r>
          </w:p>
          <w:p w:rsidR="0002275C" w:rsidRPr="00A01764" w:rsidRDefault="00EA20C2" w:rsidP="00C479C8">
            <w:pPr>
              <w:ind w:left="709"/>
              <w:jc w:val="both"/>
              <w:rPr>
                <w:rFonts w:eastAsia="Times New Roman"/>
                <w:sz w:val="22"/>
                <w:szCs w:val="22"/>
                <w:lang w:eastAsia="pl-PL"/>
              </w:rPr>
            </w:pPr>
            <w:r w:rsidRPr="00A01764">
              <w:rPr>
                <w:rFonts w:eastAsia="Times New Roman"/>
                <w:sz w:val="22"/>
                <w:szCs w:val="22"/>
                <w:lang w:eastAsia="pl-PL"/>
              </w:rPr>
              <w:t>-</w:t>
            </w:r>
            <w:r w:rsidR="00981248" w:rsidRPr="00A01764">
              <w:rPr>
                <w:rFonts w:eastAsia="Times New Roman"/>
                <w:sz w:val="22"/>
                <w:szCs w:val="22"/>
                <w:lang w:eastAsia="pl-PL"/>
              </w:rPr>
              <w:t xml:space="preserve"> </w:t>
            </w:r>
            <w:r w:rsidR="0002275C" w:rsidRPr="00A01764">
              <w:rPr>
                <w:rFonts w:eastAsia="Times New Roman"/>
                <w:sz w:val="22"/>
                <w:szCs w:val="22"/>
                <w:lang w:eastAsia="pl-PL"/>
              </w:rPr>
              <w:t>kierownicy jednostek ogólnouczelnianych, prowadzących działalność dydaktyczną</w:t>
            </w:r>
            <w:r w:rsidR="00981248" w:rsidRPr="00A01764">
              <w:rPr>
                <w:rFonts w:eastAsia="Times New Roman"/>
                <w:sz w:val="22"/>
                <w:szCs w:val="22"/>
                <w:lang w:eastAsia="pl-PL"/>
              </w:rPr>
              <w:t>,</w:t>
            </w:r>
          </w:p>
          <w:p w:rsidR="0002275C" w:rsidRPr="00A01764" w:rsidRDefault="00EA20C2" w:rsidP="00C479C8">
            <w:pPr>
              <w:ind w:left="709"/>
              <w:jc w:val="both"/>
              <w:rPr>
                <w:rFonts w:eastAsia="Times New Roman"/>
                <w:sz w:val="22"/>
                <w:szCs w:val="22"/>
                <w:lang w:eastAsia="pl-PL"/>
              </w:rPr>
            </w:pPr>
            <w:r w:rsidRPr="00A01764">
              <w:rPr>
                <w:rFonts w:eastAsia="Times New Roman"/>
                <w:sz w:val="22"/>
                <w:szCs w:val="22"/>
                <w:lang w:eastAsia="pl-PL"/>
              </w:rPr>
              <w:t>- dziekani wydziałów i koordynatorzy kierunków, na których prowadził zajęcia oceniany pracownik</w:t>
            </w:r>
            <w:r w:rsidR="00981248" w:rsidRPr="00A01764">
              <w:rPr>
                <w:rFonts w:eastAsia="Times New Roman"/>
                <w:sz w:val="22"/>
                <w:szCs w:val="22"/>
                <w:lang w:eastAsia="pl-PL"/>
              </w:rPr>
              <w:t>,</w:t>
            </w:r>
            <w:r w:rsidR="0002275C" w:rsidRPr="00A01764">
              <w:rPr>
                <w:rFonts w:eastAsia="Times New Roman"/>
                <w:sz w:val="22"/>
                <w:szCs w:val="22"/>
                <w:lang w:eastAsia="pl-PL"/>
              </w:rPr>
              <w:t xml:space="preserve"> </w:t>
            </w:r>
          </w:p>
          <w:p w:rsidR="0002275C" w:rsidRPr="00A01764" w:rsidRDefault="00EA20C2" w:rsidP="005E192C">
            <w:pPr>
              <w:ind w:left="426"/>
              <w:jc w:val="both"/>
              <w:rPr>
                <w:rFonts w:eastAsia="Times New Roman"/>
                <w:strike/>
                <w:sz w:val="22"/>
                <w:szCs w:val="22"/>
                <w:lang w:eastAsia="pl-PL"/>
              </w:rPr>
            </w:pPr>
            <w:r w:rsidRPr="00A01764">
              <w:rPr>
                <w:rFonts w:eastAsia="Times New Roman"/>
                <w:sz w:val="22"/>
                <w:szCs w:val="22"/>
                <w:lang w:eastAsia="pl-PL"/>
              </w:rPr>
              <w:t>c) do wglądu</w:t>
            </w:r>
            <w:r w:rsidR="00981248" w:rsidRPr="00A01764">
              <w:rPr>
                <w:rFonts w:eastAsia="Times New Roman"/>
                <w:sz w:val="22"/>
                <w:szCs w:val="22"/>
                <w:lang w:eastAsia="pl-PL"/>
              </w:rPr>
              <w:t>,</w:t>
            </w:r>
            <w:r w:rsidRPr="00A01764">
              <w:rPr>
                <w:rFonts w:eastAsia="Times New Roman"/>
                <w:sz w:val="22"/>
                <w:szCs w:val="22"/>
                <w:lang w:eastAsia="pl-PL"/>
              </w:rPr>
              <w:t xml:space="preserve"> zestawienie ogólne może otrzymać </w:t>
            </w:r>
            <w:r w:rsidR="0002275C" w:rsidRPr="00A01764">
              <w:rPr>
                <w:rFonts w:eastAsia="Times New Roman"/>
                <w:sz w:val="22"/>
                <w:szCs w:val="22"/>
                <w:lang w:eastAsia="pl-PL"/>
              </w:rPr>
              <w:t>przewodniczący Samorządu Studenckiego</w:t>
            </w:r>
            <w:r w:rsidR="00981248" w:rsidRPr="00A01764">
              <w:rPr>
                <w:rFonts w:eastAsia="Times New Roman"/>
                <w:sz w:val="22"/>
                <w:szCs w:val="22"/>
                <w:lang w:eastAsia="pl-PL"/>
              </w:rPr>
              <w:t>.</w:t>
            </w:r>
            <w:r w:rsidR="0002275C" w:rsidRPr="00A01764">
              <w:rPr>
                <w:rFonts w:eastAsia="Times New Roman"/>
                <w:sz w:val="22"/>
                <w:szCs w:val="22"/>
                <w:lang w:eastAsia="pl-PL"/>
              </w:rPr>
              <w:t xml:space="preserve"> </w:t>
            </w:r>
          </w:p>
          <w:p w:rsidR="002348BF" w:rsidRPr="005E192C" w:rsidRDefault="002348BF" w:rsidP="005E192C">
            <w:pPr>
              <w:pStyle w:val="Akapitzlist"/>
              <w:ind w:left="426"/>
              <w:jc w:val="both"/>
              <w:rPr>
                <w:sz w:val="22"/>
                <w:szCs w:val="22"/>
              </w:rPr>
            </w:pPr>
          </w:p>
          <w:p w:rsidR="0002275C" w:rsidRPr="005E192C" w:rsidRDefault="0002275C" w:rsidP="00072B01">
            <w:pPr>
              <w:pStyle w:val="Akapitzlist"/>
              <w:numPr>
                <w:ilvl w:val="1"/>
                <w:numId w:val="1"/>
              </w:numPr>
              <w:jc w:val="both"/>
              <w:rPr>
                <w:sz w:val="22"/>
                <w:szCs w:val="22"/>
              </w:rPr>
            </w:pPr>
            <w:r w:rsidRPr="005E192C">
              <w:rPr>
                <w:color w:val="FF0000"/>
                <w:sz w:val="22"/>
                <w:szCs w:val="22"/>
              </w:rPr>
              <w:t xml:space="preserve"> </w:t>
            </w:r>
            <w:r w:rsidRPr="005E192C">
              <w:rPr>
                <w:sz w:val="22"/>
                <w:szCs w:val="22"/>
              </w:rPr>
              <w:t xml:space="preserve">Każdy nauczyciel akademicki powinien otrzymać swoje wyniki oceny od </w:t>
            </w:r>
            <w:r w:rsidR="00981248">
              <w:rPr>
                <w:sz w:val="22"/>
                <w:szCs w:val="22"/>
              </w:rPr>
              <w:t>dziekana</w:t>
            </w:r>
            <w:r w:rsidRPr="005E192C">
              <w:rPr>
                <w:sz w:val="22"/>
                <w:szCs w:val="22"/>
              </w:rPr>
              <w:t xml:space="preserve">. </w:t>
            </w:r>
            <w:r w:rsidR="00C479C8" w:rsidRPr="005E192C">
              <w:rPr>
                <w:rFonts w:eastAsia="Times New Roman"/>
                <w:sz w:val="22"/>
                <w:szCs w:val="22"/>
                <w:lang w:eastAsia="pl-PL"/>
              </w:rPr>
              <w:t xml:space="preserve">Wyniki </w:t>
            </w:r>
            <w:r w:rsidR="00072B01">
              <w:rPr>
                <w:rFonts w:eastAsia="Times New Roman"/>
                <w:sz w:val="22"/>
                <w:szCs w:val="22"/>
                <w:lang w:eastAsia="pl-PL"/>
              </w:rPr>
              <w:t xml:space="preserve">badań </w:t>
            </w:r>
            <w:r w:rsidR="00C479C8" w:rsidRPr="005E192C">
              <w:rPr>
                <w:rFonts w:eastAsia="Times New Roman"/>
                <w:sz w:val="22"/>
                <w:szCs w:val="22"/>
                <w:lang w:eastAsia="pl-PL"/>
              </w:rPr>
              <w:t>ankiet</w:t>
            </w:r>
            <w:r w:rsidR="00072B01">
              <w:rPr>
                <w:rFonts w:eastAsia="Times New Roman"/>
                <w:sz w:val="22"/>
                <w:szCs w:val="22"/>
                <w:lang w:eastAsia="pl-PL"/>
              </w:rPr>
              <w:t>owych</w:t>
            </w:r>
            <w:r w:rsidR="00C479C8" w:rsidRPr="005E192C">
              <w:rPr>
                <w:rFonts w:eastAsia="Times New Roman"/>
                <w:sz w:val="22"/>
                <w:szCs w:val="22"/>
                <w:lang w:eastAsia="pl-PL"/>
              </w:rPr>
              <w:t xml:space="preserve"> powinny być </w:t>
            </w:r>
            <w:r w:rsidR="00C479C8">
              <w:rPr>
                <w:rFonts w:eastAsia="Times New Roman"/>
                <w:sz w:val="22"/>
                <w:szCs w:val="22"/>
                <w:lang w:eastAsia="pl-PL"/>
              </w:rPr>
              <w:t>omówione</w:t>
            </w:r>
            <w:r w:rsidR="00C479C8" w:rsidRPr="005E192C">
              <w:rPr>
                <w:rFonts w:eastAsia="Times New Roman"/>
                <w:sz w:val="22"/>
                <w:szCs w:val="22"/>
                <w:lang w:eastAsia="pl-PL"/>
              </w:rPr>
              <w:t xml:space="preserve"> z każdym oceni</w:t>
            </w:r>
            <w:r w:rsidR="00C479C8">
              <w:rPr>
                <w:rFonts w:eastAsia="Times New Roman"/>
                <w:sz w:val="22"/>
                <w:szCs w:val="22"/>
                <w:lang w:eastAsia="pl-PL"/>
              </w:rPr>
              <w:t>onym</w:t>
            </w:r>
            <w:r w:rsidR="00C479C8" w:rsidRPr="005E192C">
              <w:rPr>
                <w:rFonts w:eastAsia="Times New Roman"/>
                <w:sz w:val="22"/>
                <w:szCs w:val="22"/>
                <w:lang w:eastAsia="pl-PL"/>
              </w:rPr>
              <w:t xml:space="preserve"> pracownikiem.</w:t>
            </w:r>
            <w:r w:rsidR="00981248">
              <w:rPr>
                <w:sz w:val="22"/>
                <w:szCs w:val="22"/>
              </w:rPr>
              <w:t xml:space="preserve"> </w:t>
            </w:r>
            <w:r w:rsidR="002E400F" w:rsidRPr="00E10058">
              <w:rPr>
                <w:sz w:val="22"/>
                <w:szCs w:val="22"/>
              </w:rPr>
              <w:t xml:space="preserve">Negatywny </w:t>
            </w:r>
            <w:r w:rsidRPr="00E10058">
              <w:rPr>
                <w:sz w:val="22"/>
                <w:szCs w:val="22"/>
              </w:rPr>
              <w:t>wynik</w:t>
            </w:r>
            <w:r w:rsidR="002E400F" w:rsidRPr="00E10058">
              <w:rPr>
                <w:sz w:val="22"/>
                <w:szCs w:val="22"/>
              </w:rPr>
              <w:t xml:space="preserve"> z dwóch kolejnych </w:t>
            </w:r>
            <w:r w:rsidRPr="00E10058">
              <w:rPr>
                <w:sz w:val="22"/>
                <w:szCs w:val="22"/>
              </w:rPr>
              <w:t xml:space="preserve"> ankietyzacji wpływa znacząco na ocenę </w:t>
            </w:r>
            <w:r w:rsidR="00E10058">
              <w:rPr>
                <w:sz w:val="22"/>
                <w:szCs w:val="22"/>
              </w:rPr>
              <w:t>nauczyciela akademickiego</w:t>
            </w:r>
            <w:r w:rsidRPr="00E10058">
              <w:rPr>
                <w:sz w:val="22"/>
                <w:szCs w:val="22"/>
              </w:rPr>
              <w:t xml:space="preserve"> i może doprowadzić do podjęcia</w:t>
            </w:r>
            <w:r w:rsidR="00E10058">
              <w:rPr>
                <w:sz w:val="22"/>
                <w:szCs w:val="22"/>
              </w:rPr>
              <w:t xml:space="preserve"> wobec niego</w:t>
            </w:r>
            <w:r w:rsidRPr="00E10058">
              <w:rPr>
                <w:sz w:val="22"/>
                <w:szCs w:val="22"/>
              </w:rPr>
              <w:t xml:space="preserve"> kroków administracyjnych.</w:t>
            </w:r>
          </w:p>
        </w:tc>
      </w:tr>
      <w:tr w:rsidR="0002275C" w:rsidRPr="005E192C" w:rsidTr="0046699A">
        <w:tc>
          <w:tcPr>
            <w:tcW w:w="9202" w:type="dxa"/>
          </w:tcPr>
          <w:p w:rsidR="00DE38E2" w:rsidRPr="005E192C" w:rsidRDefault="00DE38E2" w:rsidP="005E192C">
            <w:pPr>
              <w:jc w:val="both"/>
              <w:rPr>
                <w:strike/>
                <w:sz w:val="22"/>
                <w:szCs w:val="22"/>
              </w:rPr>
            </w:pPr>
          </w:p>
        </w:tc>
      </w:tr>
      <w:tr w:rsidR="0002275C" w:rsidRPr="005E192C" w:rsidTr="0046699A">
        <w:tc>
          <w:tcPr>
            <w:tcW w:w="9202" w:type="dxa"/>
          </w:tcPr>
          <w:p w:rsidR="0002275C" w:rsidRDefault="0002275C" w:rsidP="005E192C">
            <w:pPr>
              <w:pStyle w:val="Akapitzlist"/>
              <w:numPr>
                <w:ilvl w:val="1"/>
                <w:numId w:val="1"/>
              </w:numPr>
              <w:jc w:val="both"/>
              <w:rPr>
                <w:color w:val="FF0000"/>
                <w:sz w:val="22"/>
                <w:szCs w:val="22"/>
              </w:rPr>
            </w:pPr>
            <w:r w:rsidRPr="00981248">
              <w:rPr>
                <w:sz w:val="22"/>
                <w:szCs w:val="22"/>
              </w:rPr>
              <w:t xml:space="preserve"> </w:t>
            </w:r>
            <w:r w:rsidR="00E10058" w:rsidRPr="005E192C">
              <w:rPr>
                <w:sz w:val="22"/>
                <w:szCs w:val="22"/>
              </w:rPr>
              <w:t xml:space="preserve">Zbiorcze </w:t>
            </w:r>
            <w:r w:rsidR="00E10058">
              <w:rPr>
                <w:sz w:val="22"/>
                <w:szCs w:val="22"/>
              </w:rPr>
              <w:t>zestawienia wyników</w:t>
            </w:r>
            <w:r w:rsidR="00E10058" w:rsidRPr="005E192C">
              <w:rPr>
                <w:sz w:val="22"/>
                <w:szCs w:val="22"/>
              </w:rPr>
              <w:t xml:space="preserve"> badań ankietowych </w:t>
            </w:r>
            <w:r w:rsidRPr="00981248">
              <w:rPr>
                <w:sz w:val="22"/>
                <w:szCs w:val="22"/>
              </w:rPr>
              <w:t xml:space="preserve">są przekazywane w dwóch turach: za semestr zimowy – do 30 czerwca, za semestr letni – do </w:t>
            </w:r>
            <w:r w:rsidR="00FE65E1" w:rsidRPr="00981248">
              <w:rPr>
                <w:sz w:val="22"/>
                <w:szCs w:val="22"/>
              </w:rPr>
              <w:t>31</w:t>
            </w:r>
            <w:r w:rsidRPr="00981248">
              <w:rPr>
                <w:sz w:val="22"/>
                <w:szCs w:val="22"/>
              </w:rPr>
              <w:t xml:space="preserve"> stycznia, po uprzednim zatwierdzeniu przez </w:t>
            </w:r>
            <w:r w:rsidR="001251C5">
              <w:rPr>
                <w:sz w:val="22"/>
                <w:szCs w:val="22"/>
              </w:rPr>
              <w:t>Z</w:t>
            </w:r>
            <w:r w:rsidR="009B4A44">
              <w:rPr>
                <w:sz w:val="22"/>
                <w:szCs w:val="22"/>
              </w:rPr>
              <w:t xml:space="preserve">astępcę </w:t>
            </w:r>
            <w:r w:rsidR="001251C5">
              <w:rPr>
                <w:sz w:val="22"/>
                <w:szCs w:val="22"/>
              </w:rPr>
              <w:t>D</w:t>
            </w:r>
            <w:r w:rsidR="009B4A44">
              <w:rPr>
                <w:sz w:val="22"/>
                <w:szCs w:val="22"/>
              </w:rPr>
              <w:t xml:space="preserve">yrektora ds. </w:t>
            </w:r>
            <w:r w:rsidR="001251C5">
              <w:rPr>
                <w:sz w:val="22"/>
                <w:szCs w:val="22"/>
              </w:rPr>
              <w:t>E</w:t>
            </w:r>
            <w:r w:rsidR="009B4A44">
              <w:rPr>
                <w:sz w:val="22"/>
                <w:szCs w:val="22"/>
              </w:rPr>
              <w:t>dukacji</w:t>
            </w:r>
            <w:r w:rsidR="001251C5">
              <w:rPr>
                <w:sz w:val="22"/>
                <w:szCs w:val="22"/>
              </w:rPr>
              <w:t xml:space="preserve"> Ustawicznej </w:t>
            </w:r>
            <w:r w:rsidR="00981248" w:rsidRPr="0022421D">
              <w:rPr>
                <w:sz w:val="22"/>
                <w:szCs w:val="22"/>
              </w:rPr>
              <w:t>Biura Dydaktyki i Spraw Studenckich U</w:t>
            </w:r>
            <w:r w:rsidR="006D72F1" w:rsidRPr="0022421D">
              <w:rPr>
                <w:sz w:val="22"/>
                <w:szCs w:val="22"/>
              </w:rPr>
              <w:t xml:space="preserve">niwersytetu </w:t>
            </w:r>
            <w:r w:rsidR="00981248" w:rsidRPr="0022421D">
              <w:rPr>
                <w:sz w:val="22"/>
                <w:szCs w:val="22"/>
              </w:rPr>
              <w:t>O</w:t>
            </w:r>
            <w:r w:rsidR="006D72F1" w:rsidRPr="0022421D">
              <w:rPr>
                <w:sz w:val="22"/>
                <w:szCs w:val="22"/>
              </w:rPr>
              <w:t>polskiego</w:t>
            </w:r>
            <w:r w:rsidR="00981248" w:rsidRPr="0022421D">
              <w:rPr>
                <w:sz w:val="22"/>
                <w:szCs w:val="22"/>
              </w:rPr>
              <w:t>.</w:t>
            </w:r>
          </w:p>
          <w:p w:rsidR="00A01764" w:rsidRDefault="00A01764" w:rsidP="00A01764">
            <w:pPr>
              <w:pStyle w:val="Akapitzlist"/>
              <w:ind w:left="420"/>
              <w:jc w:val="both"/>
              <w:rPr>
                <w:color w:val="FF0000"/>
                <w:sz w:val="22"/>
                <w:szCs w:val="22"/>
              </w:rPr>
            </w:pPr>
          </w:p>
          <w:p w:rsidR="00A01764" w:rsidRPr="006F5FF3" w:rsidRDefault="00A01764" w:rsidP="005E192C">
            <w:pPr>
              <w:pStyle w:val="Akapitzlist"/>
              <w:numPr>
                <w:ilvl w:val="1"/>
                <w:numId w:val="1"/>
              </w:numPr>
              <w:jc w:val="both"/>
              <w:rPr>
                <w:sz w:val="22"/>
                <w:szCs w:val="22"/>
              </w:rPr>
            </w:pPr>
            <w:r>
              <w:rPr>
                <w:color w:val="FF0000"/>
                <w:sz w:val="22"/>
                <w:szCs w:val="22"/>
              </w:rPr>
              <w:t xml:space="preserve"> </w:t>
            </w:r>
            <w:r w:rsidR="0022421D" w:rsidRPr="005E192C">
              <w:rPr>
                <w:sz w:val="22"/>
                <w:szCs w:val="22"/>
              </w:rPr>
              <w:t xml:space="preserve">Zbiorcze </w:t>
            </w:r>
            <w:r w:rsidR="0022421D">
              <w:rPr>
                <w:sz w:val="22"/>
                <w:szCs w:val="22"/>
              </w:rPr>
              <w:t>zestawienia wyników</w:t>
            </w:r>
            <w:r w:rsidR="0022421D" w:rsidRPr="005E192C">
              <w:rPr>
                <w:sz w:val="22"/>
                <w:szCs w:val="22"/>
              </w:rPr>
              <w:t xml:space="preserve"> badań ankietowych </w:t>
            </w:r>
            <w:r w:rsidR="0063318B" w:rsidRPr="0022421D">
              <w:rPr>
                <w:sz w:val="22"/>
                <w:szCs w:val="22"/>
              </w:rPr>
              <w:t xml:space="preserve">są analizowane na poziomie wydziału i upubliczniane na stronie internetowej wydziału w zakładce </w:t>
            </w:r>
            <w:r w:rsidR="0063318B" w:rsidRPr="0022421D">
              <w:rPr>
                <w:i/>
                <w:sz w:val="22"/>
                <w:szCs w:val="22"/>
              </w:rPr>
              <w:t>Jakość kształcenia</w:t>
            </w:r>
            <w:r w:rsidR="0063318B" w:rsidRPr="0022421D">
              <w:rPr>
                <w:sz w:val="22"/>
                <w:szCs w:val="22"/>
              </w:rPr>
              <w:t>.</w:t>
            </w:r>
          </w:p>
          <w:p w:rsidR="002348BF" w:rsidRPr="00981248" w:rsidRDefault="002348BF" w:rsidP="005E192C">
            <w:pPr>
              <w:pStyle w:val="Akapitzlist"/>
              <w:ind w:left="420"/>
              <w:jc w:val="both"/>
              <w:rPr>
                <w:sz w:val="22"/>
                <w:szCs w:val="22"/>
              </w:rPr>
            </w:pPr>
          </w:p>
        </w:tc>
      </w:tr>
      <w:tr w:rsidR="0002275C" w:rsidRPr="005E192C" w:rsidTr="0046699A">
        <w:tc>
          <w:tcPr>
            <w:tcW w:w="9202" w:type="dxa"/>
          </w:tcPr>
          <w:p w:rsidR="0002275C" w:rsidRPr="005E192C" w:rsidRDefault="0002275C" w:rsidP="005E192C">
            <w:pPr>
              <w:pStyle w:val="Akapitzlist"/>
              <w:numPr>
                <w:ilvl w:val="1"/>
                <w:numId w:val="1"/>
              </w:numPr>
              <w:jc w:val="both"/>
              <w:rPr>
                <w:sz w:val="22"/>
                <w:szCs w:val="22"/>
              </w:rPr>
            </w:pPr>
            <w:r w:rsidRPr="005E192C">
              <w:rPr>
                <w:sz w:val="22"/>
                <w:szCs w:val="22"/>
              </w:rPr>
              <w:t xml:space="preserve"> Wypełnione</w:t>
            </w:r>
            <w:r w:rsidR="0022421D">
              <w:rPr>
                <w:sz w:val="22"/>
                <w:szCs w:val="22"/>
              </w:rPr>
              <w:t xml:space="preserve"> kwestionariusze ankiet</w:t>
            </w:r>
            <w:r w:rsidRPr="005E192C">
              <w:rPr>
                <w:sz w:val="22"/>
                <w:szCs w:val="22"/>
              </w:rPr>
              <w:t xml:space="preserve"> są porządkowane i przechowywane przez okres 5 lat w archiwum </w:t>
            </w:r>
            <w:r w:rsidR="00FE65E1" w:rsidRPr="005E192C">
              <w:rPr>
                <w:sz w:val="22"/>
                <w:szCs w:val="22"/>
              </w:rPr>
              <w:t>Biura Dydaktyki i Spraw Studen</w:t>
            </w:r>
            <w:r w:rsidR="003D0F8B" w:rsidRPr="005E192C">
              <w:rPr>
                <w:sz w:val="22"/>
                <w:szCs w:val="22"/>
              </w:rPr>
              <w:t>ckich</w:t>
            </w:r>
            <w:r w:rsidRPr="005E192C">
              <w:rPr>
                <w:sz w:val="22"/>
                <w:szCs w:val="22"/>
              </w:rPr>
              <w:t>, a następnie komisyjnie niszczone.</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5E192C">
            <w:pPr>
              <w:pStyle w:val="Akapitzlist"/>
              <w:numPr>
                <w:ilvl w:val="0"/>
                <w:numId w:val="1"/>
              </w:numPr>
              <w:jc w:val="both"/>
              <w:rPr>
                <w:sz w:val="22"/>
                <w:szCs w:val="22"/>
                <w:u w:val="single"/>
              </w:rPr>
            </w:pPr>
            <w:r w:rsidRPr="005E192C">
              <w:rPr>
                <w:sz w:val="22"/>
                <w:szCs w:val="22"/>
                <w:u w:val="single"/>
              </w:rPr>
              <w:t>Podstawa prawna</w:t>
            </w:r>
          </w:p>
          <w:p w:rsidR="006603A5" w:rsidRPr="005E192C" w:rsidRDefault="006603A5" w:rsidP="005E192C">
            <w:pPr>
              <w:pStyle w:val="Akapitzlist"/>
              <w:ind w:left="360"/>
              <w:jc w:val="both"/>
              <w:rPr>
                <w:sz w:val="22"/>
                <w:szCs w:val="22"/>
                <w:u w:val="single"/>
              </w:rPr>
            </w:pPr>
          </w:p>
        </w:tc>
      </w:tr>
      <w:tr w:rsidR="0002275C" w:rsidRPr="005E192C" w:rsidTr="0046699A">
        <w:tc>
          <w:tcPr>
            <w:tcW w:w="9202" w:type="dxa"/>
          </w:tcPr>
          <w:p w:rsidR="006603A5" w:rsidRPr="005E192C" w:rsidRDefault="006603A5" w:rsidP="002D46F8">
            <w:pPr>
              <w:jc w:val="both"/>
              <w:rPr>
                <w:sz w:val="22"/>
                <w:szCs w:val="22"/>
              </w:rPr>
            </w:pPr>
            <w:r w:rsidRPr="002D46F8">
              <w:rPr>
                <w:i/>
                <w:sz w:val="22"/>
                <w:szCs w:val="22"/>
              </w:rPr>
              <w:t>Zarządzeni</w:t>
            </w:r>
            <w:r w:rsidR="002E400F" w:rsidRPr="002D46F8">
              <w:rPr>
                <w:i/>
                <w:sz w:val="22"/>
                <w:szCs w:val="22"/>
              </w:rPr>
              <w:t>e</w:t>
            </w:r>
            <w:r w:rsidRPr="002D46F8">
              <w:rPr>
                <w:i/>
                <w:color w:val="00B050"/>
                <w:sz w:val="22"/>
                <w:szCs w:val="22"/>
              </w:rPr>
              <w:t xml:space="preserve"> </w:t>
            </w:r>
            <w:r w:rsidRPr="002D46F8">
              <w:rPr>
                <w:i/>
                <w:sz w:val="22"/>
                <w:szCs w:val="22"/>
              </w:rPr>
              <w:t>nr 48/2014 r. Rektora Uniwersytetu Opolskiego z dnia 17.11.2014 r.</w:t>
            </w:r>
            <w:r w:rsidR="008D53FD" w:rsidRPr="002D46F8">
              <w:rPr>
                <w:i/>
                <w:sz w:val="22"/>
                <w:szCs w:val="22"/>
              </w:rPr>
              <w:t xml:space="preserve"> w sprawie wprowadzenia Procedur Jakości Kształcenia obowiązujących w Uniwersytecie Opolskim z późniejszymi zmianami</w:t>
            </w:r>
            <w:r w:rsidR="008D53FD" w:rsidRPr="005E192C">
              <w:rPr>
                <w:sz w:val="22"/>
                <w:szCs w:val="22"/>
              </w:rPr>
              <w:t>.</w:t>
            </w:r>
          </w:p>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2D46F8">
            <w:pPr>
              <w:jc w:val="both"/>
              <w:rPr>
                <w:sz w:val="22"/>
                <w:szCs w:val="22"/>
              </w:rPr>
            </w:pPr>
            <w:r w:rsidRPr="002D46F8">
              <w:rPr>
                <w:i/>
                <w:sz w:val="22"/>
                <w:szCs w:val="22"/>
              </w:rPr>
              <w:t xml:space="preserve">Regulamin </w:t>
            </w:r>
            <w:r w:rsidR="006F5FF3" w:rsidRPr="002D46F8">
              <w:rPr>
                <w:i/>
                <w:sz w:val="22"/>
                <w:szCs w:val="22"/>
              </w:rPr>
              <w:t xml:space="preserve">organizacji i </w:t>
            </w:r>
            <w:r w:rsidRPr="002D46F8">
              <w:rPr>
                <w:i/>
                <w:sz w:val="22"/>
                <w:szCs w:val="22"/>
              </w:rPr>
              <w:t xml:space="preserve">przeprowadzania badań ankietowych </w:t>
            </w:r>
            <w:r w:rsidR="000F3A28" w:rsidRPr="002D46F8">
              <w:rPr>
                <w:i/>
                <w:sz w:val="22"/>
                <w:szCs w:val="22"/>
              </w:rPr>
              <w:t>dotyczących oceny nauczycieli akademickich przez</w:t>
            </w:r>
            <w:r w:rsidRPr="002D46F8">
              <w:rPr>
                <w:i/>
                <w:sz w:val="22"/>
                <w:szCs w:val="22"/>
              </w:rPr>
              <w:t xml:space="preserve"> studentów Uniwersytetu Opolskiego</w:t>
            </w:r>
            <w:r w:rsidRPr="005E192C">
              <w:rPr>
                <w:sz w:val="22"/>
                <w:szCs w:val="22"/>
              </w:rPr>
              <w:t>.</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5E192C" w:rsidRDefault="0002275C" w:rsidP="00C479C8">
            <w:pPr>
              <w:pStyle w:val="Akapitzlist"/>
              <w:numPr>
                <w:ilvl w:val="0"/>
                <w:numId w:val="1"/>
              </w:numPr>
              <w:jc w:val="both"/>
              <w:rPr>
                <w:sz w:val="22"/>
                <w:szCs w:val="22"/>
                <w:u w:val="single"/>
              </w:rPr>
            </w:pPr>
            <w:r w:rsidRPr="005E192C">
              <w:rPr>
                <w:sz w:val="22"/>
                <w:szCs w:val="22"/>
                <w:u w:val="single"/>
              </w:rPr>
              <w:t>Załączniki</w:t>
            </w:r>
          </w:p>
        </w:tc>
      </w:tr>
      <w:tr w:rsidR="0002275C" w:rsidRPr="005E192C" w:rsidTr="0046699A">
        <w:tc>
          <w:tcPr>
            <w:tcW w:w="9202" w:type="dxa"/>
          </w:tcPr>
          <w:p w:rsidR="0002275C" w:rsidRPr="005E192C" w:rsidRDefault="0002275C" w:rsidP="005E192C">
            <w:pPr>
              <w:jc w:val="both"/>
              <w:rPr>
                <w:sz w:val="22"/>
                <w:szCs w:val="22"/>
              </w:rPr>
            </w:pPr>
          </w:p>
        </w:tc>
      </w:tr>
      <w:tr w:rsidR="0002275C" w:rsidRPr="005E192C" w:rsidTr="0046699A">
        <w:tc>
          <w:tcPr>
            <w:tcW w:w="9202" w:type="dxa"/>
          </w:tcPr>
          <w:p w:rsidR="0002275C" w:rsidRPr="002D46F8" w:rsidRDefault="003A0604" w:rsidP="009D3687">
            <w:pPr>
              <w:pStyle w:val="Akapitzlist"/>
              <w:ind w:left="426" w:hanging="426"/>
              <w:jc w:val="both"/>
              <w:rPr>
                <w:sz w:val="22"/>
                <w:szCs w:val="22"/>
              </w:rPr>
            </w:pPr>
            <w:r w:rsidRPr="002D46F8">
              <w:rPr>
                <w:sz w:val="22"/>
                <w:szCs w:val="22"/>
              </w:rPr>
              <w:t xml:space="preserve">7.1 </w:t>
            </w:r>
            <w:r w:rsidR="0002275C" w:rsidRPr="002D46F8">
              <w:rPr>
                <w:i/>
                <w:sz w:val="22"/>
                <w:szCs w:val="22"/>
              </w:rPr>
              <w:t xml:space="preserve">Regulamin </w:t>
            </w:r>
            <w:r w:rsidR="006F5FF3" w:rsidRPr="002D46F8">
              <w:rPr>
                <w:i/>
                <w:sz w:val="22"/>
                <w:szCs w:val="22"/>
              </w:rPr>
              <w:t xml:space="preserve">organizacji i </w:t>
            </w:r>
            <w:r w:rsidR="0002275C" w:rsidRPr="002D46F8">
              <w:rPr>
                <w:i/>
                <w:sz w:val="22"/>
                <w:szCs w:val="22"/>
              </w:rPr>
              <w:t xml:space="preserve">przeprowadzania badań ankietowych </w:t>
            </w:r>
            <w:r w:rsidRPr="002D46F8">
              <w:rPr>
                <w:i/>
                <w:sz w:val="22"/>
                <w:szCs w:val="22"/>
              </w:rPr>
              <w:t>dotyczących oceny nauczycieli akademickich przez</w:t>
            </w:r>
            <w:r w:rsidR="0002275C" w:rsidRPr="002D46F8">
              <w:rPr>
                <w:i/>
                <w:sz w:val="22"/>
                <w:szCs w:val="22"/>
              </w:rPr>
              <w:t xml:space="preserve"> studentów Uniwersytetu Opolskiego</w:t>
            </w:r>
            <w:r w:rsidR="009D3687">
              <w:rPr>
                <w:sz w:val="22"/>
                <w:szCs w:val="22"/>
              </w:rPr>
              <w:t>.</w:t>
            </w:r>
          </w:p>
        </w:tc>
      </w:tr>
      <w:tr w:rsidR="0002275C" w:rsidRPr="005E192C" w:rsidTr="0046699A">
        <w:tc>
          <w:tcPr>
            <w:tcW w:w="9202" w:type="dxa"/>
          </w:tcPr>
          <w:p w:rsidR="0002275C" w:rsidRPr="002D46F8" w:rsidRDefault="003A0604" w:rsidP="009D3687">
            <w:pPr>
              <w:pStyle w:val="Akapitzlist"/>
              <w:widowControl w:val="0"/>
              <w:autoSpaceDE w:val="0"/>
              <w:autoSpaceDN w:val="0"/>
              <w:adjustRightInd w:val="0"/>
              <w:ind w:left="426" w:hanging="426"/>
              <w:rPr>
                <w:sz w:val="22"/>
                <w:szCs w:val="22"/>
              </w:rPr>
            </w:pPr>
            <w:r w:rsidRPr="002D46F8">
              <w:rPr>
                <w:sz w:val="22"/>
                <w:szCs w:val="22"/>
              </w:rPr>
              <w:t xml:space="preserve">7.2 Wzór </w:t>
            </w:r>
            <w:r w:rsidRPr="002D46F8">
              <w:rPr>
                <w:rFonts w:eastAsia="Times New Roman"/>
                <w:i/>
                <w:sz w:val="22"/>
                <w:szCs w:val="22"/>
                <w:lang w:eastAsia="pl-PL"/>
              </w:rPr>
              <w:t>Kwestionariusza oceny nauczyciela akademickiego dokonywanej przez studenta</w:t>
            </w:r>
            <w:r w:rsidR="000F3A28" w:rsidRPr="002D46F8">
              <w:rPr>
                <w:rFonts w:eastAsia="Times New Roman"/>
                <w:sz w:val="22"/>
                <w:szCs w:val="22"/>
                <w:lang w:eastAsia="pl-PL"/>
              </w:rPr>
              <w:t xml:space="preserve"> (Załącznik </w:t>
            </w:r>
            <w:r w:rsidR="009D3687">
              <w:rPr>
                <w:rFonts w:eastAsia="Times New Roman"/>
                <w:sz w:val="22"/>
                <w:szCs w:val="22"/>
                <w:lang w:eastAsia="pl-PL"/>
              </w:rPr>
              <w:t>1</w:t>
            </w:r>
            <w:r w:rsidR="000F3A28" w:rsidRPr="002D46F8">
              <w:rPr>
                <w:rFonts w:eastAsia="Times New Roman"/>
                <w:sz w:val="22"/>
                <w:szCs w:val="22"/>
                <w:lang w:eastAsia="pl-PL"/>
              </w:rPr>
              <w:t>.</w:t>
            </w:r>
            <w:r w:rsidR="00FF4FC3" w:rsidRPr="002D46F8">
              <w:rPr>
                <w:rFonts w:eastAsia="Times New Roman"/>
                <w:sz w:val="22"/>
                <w:szCs w:val="22"/>
                <w:lang w:eastAsia="pl-PL"/>
              </w:rPr>
              <w:t xml:space="preserve"> – w języku polskim, Załącznik </w:t>
            </w:r>
            <w:r w:rsidR="009D3687">
              <w:rPr>
                <w:rFonts w:eastAsia="Times New Roman"/>
                <w:sz w:val="22"/>
                <w:szCs w:val="22"/>
                <w:lang w:eastAsia="pl-PL"/>
              </w:rPr>
              <w:t>2</w:t>
            </w:r>
            <w:r w:rsidR="00FF4FC3" w:rsidRPr="002D46F8">
              <w:rPr>
                <w:rFonts w:eastAsia="Times New Roman"/>
                <w:sz w:val="22"/>
                <w:szCs w:val="22"/>
                <w:lang w:eastAsia="pl-PL"/>
              </w:rPr>
              <w:t xml:space="preserve">. - </w:t>
            </w:r>
            <w:r w:rsidR="002D46F8" w:rsidRPr="002D46F8">
              <w:rPr>
                <w:rFonts w:eastAsia="Times New Roman"/>
                <w:sz w:val="22"/>
                <w:szCs w:val="22"/>
                <w:lang w:eastAsia="pl-PL"/>
              </w:rPr>
              <w:t xml:space="preserve"> w języku angielskim).</w:t>
            </w:r>
            <w:r w:rsidR="00FF4FC3" w:rsidRPr="002D46F8">
              <w:rPr>
                <w:rFonts w:eastAsia="Times New Roman"/>
                <w:sz w:val="22"/>
                <w:szCs w:val="22"/>
                <w:lang w:eastAsia="pl-PL"/>
              </w:rPr>
              <w:t xml:space="preserve">                </w:t>
            </w:r>
          </w:p>
        </w:tc>
      </w:tr>
    </w:tbl>
    <w:p w:rsidR="009D3687" w:rsidRPr="005E192C" w:rsidRDefault="009D3687" w:rsidP="002D46F8">
      <w:pPr>
        <w:jc w:val="right"/>
        <w:rPr>
          <w:sz w:val="22"/>
          <w:szCs w:val="22"/>
        </w:rPr>
      </w:pPr>
    </w:p>
    <w:p w:rsidR="006603A5" w:rsidRPr="002D46F8" w:rsidRDefault="006603A5" w:rsidP="005E192C">
      <w:pPr>
        <w:jc w:val="center"/>
        <w:rPr>
          <w:rFonts w:eastAsia="Times New Roman"/>
          <w:b/>
          <w:sz w:val="22"/>
          <w:szCs w:val="22"/>
          <w:lang w:eastAsia="pl-PL"/>
        </w:rPr>
      </w:pPr>
      <w:r w:rsidRPr="002D46F8">
        <w:rPr>
          <w:rFonts w:eastAsia="Times New Roman"/>
          <w:b/>
          <w:sz w:val="22"/>
          <w:szCs w:val="22"/>
          <w:lang w:eastAsia="pl-PL"/>
        </w:rPr>
        <w:t xml:space="preserve">Regulamin </w:t>
      </w:r>
      <w:r w:rsidR="006F5FF3" w:rsidRPr="002D46F8">
        <w:rPr>
          <w:rFonts w:eastAsia="Times New Roman"/>
          <w:b/>
          <w:sz w:val="22"/>
          <w:szCs w:val="22"/>
          <w:lang w:eastAsia="pl-PL"/>
        </w:rPr>
        <w:t xml:space="preserve">organizacji i </w:t>
      </w:r>
      <w:r w:rsidRPr="002D46F8">
        <w:rPr>
          <w:rFonts w:eastAsia="Times New Roman"/>
          <w:b/>
          <w:sz w:val="22"/>
          <w:szCs w:val="22"/>
          <w:lang w:eastAsia="pl-PL"/>
        </w:rPr>
        <w:t>przeprowadzania</w:t>
      </w:r>
      <w:r w:rsidR="002D46F8" w:rsidRPr="002D46F8">
        <w:rPr>
          <w:rFonts w:eastAsia="Times New Roman"/>
          <w:b/>
          <w:sz w:val="22"/>
          <w:szCs w:val="22"/>
          <w:lang w:eastAsia="pl-PL"/>
        </w:rPr>
        <w:t xml:space="preserve"> </w:t>
      </w:r>
      <w:r w:rsidRPr="002D46F8">
        <w:rPr>
          <w:rFonts w:eastAsia="Times New Roman"/>
          <w:b/>
          <w:sz w:val="22"/>
          <w:szCs w:val="22"/>
          <w:lang w:eastAsia="pl-PL"/>
        </w:rPr>
        <w:t xml:space="preserve">badań ankietowych </w:t>
      </w:r>
      <w:r w:rsidR="009D3687">
        <w:rPr>
          <w:rFonts w:eastAsia="Times New Roman"/>
          <w:b/>
          <w:sz w:val="22"/>
          <w:szCs w:val="22"/>
          <w:lang w:eastAsia="pl-PL"/>
        </w:rPr>
        <w:br/>
      </w:r>
      <w:r w:rsidR="003A0604" w:rsidRPr="002D46F8">
        <w:rPr>
          <w:rFonts w:eastAsia="Times New Roman"/>
          <w:b/>
          <w:sz w:val="22"/>
          <w:szCs w:val="22"/>
          <w:lang w:eastAsia="pl-PL"/>
        </w:rPr>
        <w:t xml:space="preserve">dotyczących oceny nauczycieli akademickich </w:t>
      </w:r>
      <w:r w:rsidR="00F9105A">
        <w:rPr>
          <w:rFonts w:eastAsia="Times New Roman"/>
          <w:b/>
          <w:sz w:val="22"/>
          <w:szCs w:val="22"/>
          <w:lang w:eastAsia="pl-PL"/>
        </w:rPr>
        <w:br/>
        <w:t xml:space="preserve">dokonywanej </w:t>
      </w:r>
      <w:r w:rsidR="003A0604" w:rsidRPr="002D46F8">
        <w:rPr>
          <w:rFonts w:eastAsia="Times New Roman"/>
          <w:b/>
          <w:sz w:val="22"/>
          <w:szCs w:val="22"/>
          <w:lang w:eastAsia="pl-PL"/>
        </w:rPr>
        <w:t>przez</w:t>
      </w:r>
      <w:r w:rsidRPr="002D46F8">
        <w:rPr>
          <w:rFonts w:eastAsia="Times New Roman"/>
          <w:b/>
          <w:sz w:val="22"/>
          <w:szCs w:val="22"/>
          <w:lang w:eastAsia="pl-PL"/>
        </w:rPr>
        <w:t xml:space="preserve"> studentów Uniwersytetu Opolskiego </w:t>
      </w:r>
    </w:p>
    <w:p w:rsidR="006603A5" w:rsidRPr="005E192C" w:rsidRDefault="006603A5" w:rsidP="005E192C">
      <w:pPr>
        <w:jc w:val="center"/>
        <w:rPr>
          <w:rFonts w:eastAsia="Times New Roman"/>
          <w:b/>
          <w:sz w:val="22"/>
          <w:szCs w:val="22"/>
          <w:lang w:eastAsia="pl-PL"/>
        </w:rPr>
      </w:pPr>
      <w:bookmarkStart w:id="0" w:name="_GoBack"/>
      <w:bookmarkEnd w:id="0"/>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 1</w:t>
      </w:r>
    </w:p>
    <w:p w:rsidR="006603A5" w:rsidRPr="005E192C" w:rsidRDefault="006603A5" w:rsidP="005E192C">
      <w:pPr>
        <w:pStyle w:val="Akapitzlist"/>
        <w:numPr>
          <w:ilvl w:val="0"/>
          <w:numId w:val="2"/>
        </w:numPr>
        <w:ind w:left="360"/>
        <w:jc w:val="both"/>
        <w:rPr>
          <w:rFonts w:eastAsia="Times New Roman"/>
          <w:sz w:val="22"/>
          <w:szCs w:val="22"/>
          <w:lang w:eastAsia="pl-PL"/>
        </w:rPr>
      </w:pPr>
      <w:r w:rsidRPr="005E192C">
        <w:rPr>
          <w:rFonts w:eastAsia="Times New Roman"/>
          <w:sz w:val="22"/>
          <w:szCs w:val="22"/>
          <w:lang w:eastAsia="pl-PL"/>
        </w:rPr>
        <w:t xml:space="preserve">Regulamin określa zakres działania Biura Dydaktyki i Spraw Studenckich w obszarze </w:t>
      </w:r>
      <w:r w:rsidR="00FF4FC3" w:rsidRPr="00072B01">
        <w:rPr>
          <w:rFonts w:eastAsia="Times New Roman"/>
          <w:sz w:val="22"/>
          <w:szCs w:val="22"/>
          <w:lang w:eastAsia="pl-PL"/>
        </w:rPr>
        <w:t xml:space="preserve">przeprowadzania i </w:t>
      </w:r>
      <w:r w:rsidR="00C1150B" w:rsidRPr="00072B01">
        <w:rPr>
          <w:rFonts w:eastAsia="Times New Roman"/>
          <w:sz w:val="22"/>
          <w:szCs w:val="22"/>
          <w:lang w:eastAsia="pl-PL"/>
        </w:rPr>
        <w:t>statystycznego opracowania wyników badań</w:t>
      </w:r>
      <w:r w:rsidR="00C1150B">
        <w:rPr>
          <w:rFonts w:eastAsia="Times New Roman"/>
          <w:color w:val="00B050"/>
          <w:sz w:val="22"/>
          <w:szCs w:val="22"/>
          <w:lang w:eastAsia="pl-PL"/>
        </w:rPr>
        <w:t xml:space="preserve"> </w:t>
      </w:r>
      <w:r w:rsidRPr="005E192C">
        <w:rPr>
          <w:rFonts w:eastAsia="Times New Roman"/>
          <w:sz w:val="22"/>
          <w:szCs w:val="22"/>
          <w:lang w:eastAsia="pl-PL"/>
        </w:rPr>
        <w:t>ankiet</w:t>
      </w:r>
      <w:r w:rsidR="00072B01">
        <w:rPr>
          <w:rFonts w:eastAsia="Times New Roman"/>
          <w:sz w:val="22"/>
          <w:szCs w:val="22"/>
          <w:lang w:eastAsia="pl-PL"/>
        </w:rPr>
        <w:t xml:space="preserve">owych </w:t>
      </w:r>
      <w:r w:rsidR="00072B01" w:rsidRPr="00072B01">
        <w:rPr>
          <w:rFonts w:eastAsia="Times New Roman"/>
          <w:sz w:val="22"/>
          <w:szCs w:val="22"/>
          <w:lang w:eastAsia="pl-PL"/>
        </w:rPr>
        <w:t>dotyczących oceny nauczycieli akademickich przez studentów</w:t>
      </w:r>
      <w:r w:rsidR="002348BF" w:rsidRPr="005E192C">
        <w:rPr>
          <w:rFonts w:eastAsia="Times New Roman"/>
          <w:sz w:val="22"/>
          <w:szCs w:val="22"/>
          <w:lang w:eastAsia="pl-PL"/>
        </w:rPr>
        <w:t xml:space="preserve">, </w:t>
      </w:r>
      <w:r w:rsidRPr="005E192C">
        <w:rPr>
          <w:rFonts w:eastAsia="Times New Roman"/>
          <w:sz w:val="22"/>
          <w:szCs w:val="22"/>
          <w:lang w:eastAsia="pl-PL"/>
        </w:rPr>
        <w:t>jako jednego z narzędzi systemu oceny nauczycieli akademickich na Uniwersytecie Opolskim.</w:t>
      </w:r>
    </w:p>
    <w:p w:rsidR="006603A5" w:rsidRPr="005E192C" w:rsidRDefault="006603A5" w:rsidP="005E192C">
      <w:pPr>
        <w:pStyle w:val="Akapitzlist"/>
        <w:numPr>
          <w:ilvl w:val="0"/>
          <w:numId w:val="2"/>
        </w:numPr>
        <w:ind w:left="360"/>
        <w:jc w:val="both"/>
        <w:rPr>
          <w:rFonts w:eastAsia="Times New Roman"/>
          <w:sz w:val="22"/>
          <w:szCs w:val="22"/>
          <w:lang w:eastAsia="pl-PL"/>
        </w:rPr>
      </w:pPr>
      <w:r w:rsidRPr="005E192C">
        <w:rPr>
          <w:rFonts w:eastAsia="Times New Roman"/>
          <w:sz w:val="22"/>
          <w:szCs w:val="22"/>
          <w:lang w:eastAsia="pl-PL"/>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6603A5" w:rsidRPr="005E192C" w:rsidRDefault="006603A5" w:rsidP="005E192C">
      <w:pPr>
        <w:jc w:val="both"/>
        <w:rPr>
          <w:rFonts w:eastAsia="Times New Roman"/>
          <w:sz w:val="22"/>
          <w:szCs w:val="22"/>
          <w:lang w:eastAsia="pl-PL"/>
        </w:rPr>
      </w:pPr>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 2</w:t>
      </w:r>
    </w:p>
    <w:p w:rsidR="006603A5" w:rsidRDefault="006603A5" w:rsidP="005E192C">
      <w:pPr>
        <w:pStyle w:val="Akapitzlist"/>
        <w:numPr>
          <w:ilvl w:val="0"/>
          <w:numId w:val="3"/>
        </w:numPr>
        <w:ind w:left="360"/>
        <w:jc w:val="both"/>
        <w:rPr>
          <w:rFonts w:eastAsia="Times New Roman"/>
          <w:sz w:val="22"/>
          <w:szCs w:val="22"/>
          <w:lang w:eastAsia="pl-PL"/>
        </w:rPr>
      </w:pPr>
      <w:r w:rsidRPr="005E192C">
        <w:rPr>
          <w:rFonts w:eastAsia="Times New Roman"/>
          <w:sz w:val="22"/>
          <w:szCs w:val="22"/>
          <w:lang w:eastAsia="pl-PL"/>
        </w:rPr>
        <w:t>Jednostką zajmującą się organizacją i p</w:t>
      </w:r>
      <w:r w:rsidR="001A5F60">
        <w:rPr>
          <w:rFonts w:eastAsia="Times New Roman"/>
          <w:sz w:val="22"/>
          <w:szCs w:val="22"/>
          <w:lang w:eastAsia="pl-PL"/>
        </w:rPr>
        <w:t>rowadzeniem</w:t>
      </w:r>
      <w:r w:rsidRPr="005E192C">
        <w:rPr>
          <w:rFonts w:eastAsia="Times New Roman"/>
          <w:sz w:val="22"/>
          <w:szCs w:val="22"/>
          <w:lang w:eastAsia="pl-PL"/>
        </w:rPr>
        <w:t xml:space="preserve"> badań ankietowych jest Biuro Dydaktyki i Spraw Studenckich Uniwersytetu Opolskiego. </w:t>
      </w:r>
    </w:p>
    <w:p w:rsidR="00696DEA" w:rsidRPr="00696DEA" w:rsidRDefault="00696DEA" w:rsidP="00696DEA">
      <w:pPr>
        <w:pStyle w:val="Akapitzlist"/>
        <w:numPr>
          <w:ilvl w:val="0"/>
          <w:numId w:val="3"/>
        </w:numPr>
        <w:tabs>
          <w:tab w:val="left" w:pos="284"/>
        </w:tabs>
        <w:ind w:left="284" w:hanging="284"/>
        <w:jc w:val="both"/>
        <w:rPr>
          <w:rFonts w:eastAsia="Times New Roman"/>
          <w:sz w:val="22"/>
          <w:szCs w:val="22"/>
          <w:lang w:eastAsia="pl-PL"/>
        </w:rPr>
      </w:pPr>
      <w:r w:rsidRPr="00696DEA">
        <w:rPr>
          <w:rFonts w:eastAsia="Times New Roman"/>
          <w:sz w:val="22"/>
          <w:szCs w:val="22"/>
          <w:lang w:eastAsia="pl-PL"/>
        </w:rPr>
        <w:t>Do zadań Biura Dydaktyki i Spraw Studenckich w obszarze przeprowadzania i statystycznego opracowywania  wyników badań ankietowych należy w szczególności:</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1) wydawanie kwestionariuszy ankiet sekretariatom instytutów i jednostek ogólnouczelnianych, prowadzącym działalność dydaktyczną;</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2) kompletowanie wypełnionych przez studentów kwestionariuszy ankiet oraz wprowadzanie uzyskanych danych do programu komputerowego „Ankieta”;</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 xml:space="preserve">3) statystyczne opracowywanie wyników badań ankietowych; </w:t>
      </w:r>
    </w:p>
    <w:p w:rsidR="00696DEA" w:rsidRPr="00696DEA" w:rsidRDefault="00696DEA" w:rsidP="00696DEA">
      <w:pPr>
        <w:ind w:left="567" w:hanging="207"/>
        <w:jc w:val="both"/>
        <w:rPr>
          <w:rFonts w:eastAsia="Times New Roman"/>
          <w:sz w:val="22"/>
          <w:szCs w:val="22"/>
          <w:lang w:eastAsia="pl-PL"/>
        </w:rPr>
      </w:pPr>
      <w:r w:rsidRPr="00696DEA">
        <w:rPr>
          <w:rFonts w:eastAsia="Times New Roman"/>
          <w:sz w:val="22"/>
          <w:szCs w:val="22"/>
          <w:lang w:eastAsia="pl-PL"/>
        </w:rPr>
        <w:t xml:space="preserve">4) przygotowywanie </w:t>
      </w:r>
      <w:r w:rsidRPr="00696DEA">
        <w:rPr>
          <w:sz w:val="22"/>
          <w:szCs w:val="22"/>
        </w:rPr>
        <w:t xml:space="preserve">zbiorczych zestawień wyników badań ankietowych i </w:t>
      </w:r>
      <w:r w:rsidRPr="00696DEA">
        <w:rPr>
          <w:rFonts w:eastAsia="Times New Roman"/>
          <w:sz w:val="22"/>
          <w:szCs w:val="22"/>
          <w:lang w:eastAsia="pl-PL"/>
        </w:rPr>
        <w:t xml:space="preserve">przekazanie ich uprawnionym osobom. </w:t>
      </w:r>
    </w:p>
    <w:p w:rsidR="006603A5" w:rsidRPr="005E192C" w:rsidRDefault="006603A5" w:rsidP="005E192C">
      <w:pPr>
        <w:pStyle w:val="Akapitzlist"/>
        <w:numPr>
          <w:ilvl w:val="0"/>
          <w:numId w:val="3"/>
        </w:numPr>
        <w:ind w:left="360"/>
        <w:jc w:val="both"/>
        <w:rPr>
          <w:rFonts w:eastAsia="Times New Roman"/>
          <w:sz w:val="22"/>
          <w:szCs w:val="22"/>
          <w:lang w:eastAsia="pl-PL"/>
        </w:rPr>
      </w:pPr>
      <w:r w:rsidRPr="005E192C">
        <w:rPr>
          <w:rFonts w:eastAsia="Times New Roman"/>
          <w:sz w:val="22"/>
          <w:szCs w:val="22"/>
          <w:lang w:eastAsia="pl-PL"/>
        </w:rPr>
        <w:t>Biuro Dydaktyki i Spraw Studenckich odpowiada za formalną stronę organizacji badań ankietowych, tzn. zapewnia druki ankiet, rozdysponowuje je do poszczególnych jednostek Uniwersytetu Opolskiego, kompletuje wypełnione</w:t>
      </w:r>
      <w:r w:rsidR="00072B01">
        <w:rPr>
          <w:rFonts w:eastAsia="Times New Roman"/>
          <w:sz w:val="22"/>
          <w:szCs w:val="22"/>
          <w:lang w:eastAsia="pl-PL"/>
        </w:rPr>
        <w:t xml:space="preserve"> kwestionariusze ankiet</w:t>
      </w:r>
      <w:r w:rsidRPr="005E192C">
        <w:rPr>
          <w:rFonts w:eastAsia="Times New Roman"/>
          <w:sz w:val="22"/>
          <w:szCs w:val="22"/>
          <w:lang w:eastAsia="pl-PL"/>
        </w:rPr>
        <w:t xml:space="preserve"> oraz przechowuje je w archiwum przez okres 5 lat. </w:t>
      </w:r>
    </w:p>
    <w:p w:rsidR="00F91CD5" w:rsidRPr="00F91CD5" w:rsidRDefault="006603A5" w:rsidP="00FE4552">
      <w:pPr>
        <w:pStyle w:val="Akapitzlist"/>
        <w:numPr>
          <w:ilvl w:val="0"/>
          <w:numId w:val="3"/>
        </w:numPr>
        <w:ind w:left="284" w:hanging="284"/>
        <w:jc w:val="both"/>
        <w:rPr>
          <w:sz w:val="22"/>
          <w:szCs w:val="22"/>
        </w:rPr>
      </w:pPr>
      <w:r w:rsidRPr="001A5F60">
        <w:rPr>
          <w:rFonts w:eastAsia="Times New Roman"/>
          <w:sz w:val="22"/>
          <w:szCs w:val="22"/>
          <w:lang w:eastAsia="pl-PL"/>
        </w:rPr>
        <w:t xml:space="preserve">Biuro Dydaktyki i Spraw Studenckich zajmuje się również </w:t>
      </w:r>
      <w:r w:rsidR="00072B01">
        <w:rPr>
          <w:rFonts w:eastAsia="Times New Roman"/>
          <w:sz w:val="22"/>
          <w:szCs w:val="22"/>
          <w:lang w:eastAsia="pl-PL"/>
        </w:rPr>
        <w:t xml:space="preserve">statystycznym opracowaniem wyników badań ankietowych, przy użyciu </w:t>
      </w:r>
      <w:r w:rsidRPr="001A5F60">
        <w:rPr>
          <w:rFonts w:eastAsia="Times New Roman"/>
          <w:sz w:val="22"/>
          <w:szCs w:val="22"/>
          <w:lang w:eastAsia="pl-PL"/>
        </w:rPr>
        <w:t xml:space="preserve">programu komputerowego „Ankieta”, sporządza </w:t>
      </w:r>
      <w:r w:rsidR="00072B01">
        <w:rPr>
          <w:rFonts w:eastAsia="Times New Roman"/>
          <w:sz w:val="22"/>
          <w:szCs w:val="22"/>
          <w:lang w:eastAsia="pl-PL"/>
        </w:rPr>
        <w:t>ich zbiorcze zestawie</w:t>
      </w:r>
      <w:r w:rsidR="00C130B2">
        <w:rPr>
          <w:rFonts w:eastAsia="Times New Roman"/>
          <w:sz w:val="22"/>
          <w:szCs w:val="22"/>
          <w:lang w:eastAsia="pl-PL"/>
        </w:rPr>
        <w:t>nia</w:t>
      </w:r>
      <w:r w:rsidR="00072B01">
        <w:rPr>
          <w:rFonts w:eastAsia="Times New Roman"/>
          <w:sz w:val="22"/>
          <w:szCs w:val="22"/>
          <w:lang w:eastAsia="pl-PL"/>
        </w:rPr>
        <w:t xml:space="preserve"> </w:t>
      </w:r>
      <w:r w:rsidR="00C130B2">
        <w:rPr>
          <w:rFonts w:eastAsia="Times New Roman"/>
          <w:sz w:val="22"/>
          <w:szCs w:val="22"/>
          <w:lang w:eastAsia="pl-PL"/>
        </w:rPr>
        <w:t>oraz</w:t>
      </w:r>
      <w:r w:rsidRPr="001A5F60">
        <w:rPr>
          <w:rFonts w:eastAsia="Times New Roman"/>
          <w:sz w:val="22"/>
          <w:szCs w:val="22"/>
          <w:lang w:eastAsia="pl-PL"/>
        </w:rPr>
        <w:t xml:space="preserve"> przekaz</w:t>
      </w:r>
      <w:r w:rsidR="00F91CD5">
        <w:rPr>
          <w:rFonts w:eastAsia="Times New Roman"/>
          <w:sz w:val="22"/>
          <w:szCs w:val="22"/>
          <w:lang w:eastAsia="pl-PL"/>
        </w:rPr>
        <w:t xml:space="preserve">uje </w:t>
      </w:r>
      <w:r w:rsidR="00C130B2">
        <w:rPr>
          <w:sz w:val="22"/>
          <w:szCs w:val="22"/>
        </w:rPr>
        <w:t xml:space="preserve">je </w:t>
      </w:r>
      <w:r w:rsidR="005F7BDF">
        <w:rPr>
          <w:rFonts w:eastAsia="Times New Roman"/>
          <w:sz w:val="22"/>
          <w:szCs w:val="22"/>
          <w:lang w:eastAsia="pl-PL"/>
        </w:rPr>
        <w:t>uprawnionym osobom</w:t>
      </w:r>
      <w:r w:rsidR="00F91CD5">
        <w:rPr>
          <w:rFonts w:eastAsia="Times New Roman"/>
          <w:sz w:val="22"/>
          <w:szCs w:val="22"/>
          <w:lang w:eastAsia="pl-PL"/>
        </w:rPr>
        <w:t>:</w:t>
      </w:r>
    </w:p>
    <w:p w:rsidR="00F91CD5" w:rsidRPr="00F91CD5" w:rsidRDefault="00C479C8" w:rsidP="005F7BDF">
      <w:pPr>
        <w:pStyle w:val="Akapitzlist"/>
        <w:numPr>
          <w:ilvl w:val="0"/>
          <w:numId w:val="8"/>
        </w:numPr>
        <w:ind w:left="567" w:hanging="207"/>
        <w:jc w:val="both"/>
        <w:rPr>
          <w:rFonts w:eastAsia="Times New Roman"/>
          <w:sz w:val="22"/>
          <w:szCs w:val="22"/>
          <w:lang w:eastAsia="pl-PL"/>
        </w:rPr>
      </w:pPr>
      <w:r>
        <w:rPr>
          <w:rFonts w:eastAsia="Times New Roman"/>
          <w:sz w:val="22"/>
          <w:szCs w:val="22"/>
          <w:lang w:eastAsia="pl-PL"/>
        </w:rPr>
        <w:t xml:space="preserve"> </w:t>
      </w:r>
      <w:r w:rsidR="00F91CD5" w:rsidRPr="00F91CD5">
        <w:rPr>
          <w:rFonts w:eastAsia="Times New Roman"/>
          <w:sz w:val="22"/>
          <w:szCs w:val="22"/>
          <w:lang w:eastAsia="pl-PL"/>
        </w:rPr>
        <w:t>ogólne zestawienie – Prorektor ds. kształcenia i studentów; Przewodnicząca Uczelnianej Komisji ds. Oceny jakości Kształcenia</w:t>
      </w:r>
      <w:r>
        <w:rPr>
          <w:rFonts w:eastAsia="Times New Roman"/>
          <w:sz w:val="22"/>
          <w:szCs w:val="22"/>
          <w:lang w:eastAsia="pl-PL"/>
        </w:rPr>
        <w:t>;</w:t>
      </w:r>
    </w:p>
    <w:p w:rsidR="00F91CD5" w:rsidRPr="00A01764" w:rsidRDefault="00C479C8" w:rsidP="005F7BDF">
      <w:pPr>
        <w:pStyle w:val="Akapitzlist"/>
        <w:numPr>
          <w:ilvl w:val="0"/>
          <w:numId w:val="8"/>
        </w:numPr>
        <w:ind w:left="567" w:hanging="207"/>
        <w:jc w:val="both"/>
        <w:rPr>
          <w:rFonts w:eastAsia="Times New Roman"/>
          <w:sz w:val="22"/>
          <w:szCs w:val="22"/>
          <w:lang w:eastAsia="pl-PL"/>
        </w:rPr>
      </w:pPr>
      <w:r>
        <w:rPr>
          <w:rFonts w:eastAsia="Times New Roman"/>
          <w:sz w:val="22"/>
          <w:szCs w:val="22"/>
          <w:lang w:eastAsia="pl-PL"/>
        </w:rPr>
        <w:t xml:space="preserve"> </w:t>
      </w:r>
      <w:r w:rsidR="00F91CD5" w:rsidRPr="00A01764">
        <w:rPr>
          <w:rFonts w:eastAsia="Times New Roman"/>
          <w:sz w:val="22"/>
          <w:szCs w:val="22"/>
          <w:lang w:eastAsia="pl-PL"/>
        </w:rPr>
        <w:t xml:space="preserve">szczegółowe zestawienie – </w:t>
      </w:r>
    </w:p>
    <w:p w:rsidR="00F91CD5" w:rsidRPr="00A01764" w:rsidRDefault="00F91CD5" w:rsidP="00C479C8">
      <w:pPr>
        <w:ind w:left="709"/>
        <w:jc w:val="both"/>
        <w:rPr>
          <w:rFonts w:eastAsia="Times New Roman"/>
          <w:strike/>
          <w:sz w:val="22"/>
          <w:szCs w:val="22"/>
          <w:lang w:eastAsia="pl-PL"/>
        </w:rPr>
      </w:pPr>
      <w:r w:rsidRPr="00A01764">
        <w:rPr>
          <w:rFonts w:eastAsia="Times New Roman"/>
          <w:sz w:val="22"/>
          <w:szCs w:val="22"/>
          <w:lang w:eastAsia="pl-PL"/>
        </w:rPr>
        <w:t>- dyrektorzy instytutów</w:t>
      </w:r>
      <w:r w:rsidR="00C479C8">
        <w:rPr>
          <w:rFonts w:eastAsia="Times New Roman"/>
          <w:sz w:val="22"/>
          <w:szCs w:val="22"/>
          <w:lang w:eastAsia="pl-PL"/>
        </w:rPr>
        <w:t>;</w:t>
      </w:r>
      <w:r w:rsidRPr="00A01764">
        <w:rPr>
          <w:rFonts w:eastAsia="Times New Roman"/>
          <w:sz w:val="22"/>
          <w:szCs w:val="22"/>
          <w:lang w:eastAsia="pl-PL"/>
        </w:rPr>
        <w:t xml:space="preserve"> </w:t>
      </w:r>
    </w:p>
    <w:p w:rsidR="00F91CD5" w:rsidRPr="00A01764" w:rsidRDefault="00F91CD5" w:rsidP="00C479C8">
      <w:pPr>
        <w:ind w:left="709"/>
        <w:jc w:val="both"/>
        <w:rPr>
          <w:rFonts w:eastAsia="Times New Roman"/>
          <w:sz w:val="22"/>
          <w:szCs w:val="22"/>
          <w:lang w:eastAsia="pl-PL"/>
        </w:rPr>
      </w:pPr>
      <w:r w:rsidRPr="00A01764">
        <w:rPr>
          <w:rFonts w:eastAsia="Times New Roman"/>
          <w:sz w:val="22"/>
          <w:szCs w:val="22"/>
          <w:lang w:eastAsia="pl-PL"/>
        </w:rPr>
        <w:t>- kierownicy jednostek ogólnouczelnianych, prowadzących działalność dydaktyczną</w:t>
      </w:r>
      <w:r w:rsidR="00C479C8">
        <w:rPr>
          <w:rFonts w:eastAsia="Times New Roman"/>
          <w:sz w:val="22"/>
          <w:szCs w:val="22"/>
          <w:lang w:eastAsia="pl-PL"/>
        </w:rPr>
        <w:t>;</w:t>
      </w:r>
    </w:p>
    <w:p w:rsidR="00F91CD5" w:rsidRPr="00A01764" w:rsidRDefault="00F91CD5" w:rsidP="00C479C8">
      <w:pPr>
        <w:ind w:left="709"/>
        <w:jc w:val="both"/>
        <w:rPr>
          <w:rFonts w:eastAsia="Times New Roman"/>
          <w:sz w:val="22"/>
          <w:szCs w:val="22"/>
          <w:lang w:eastAsia="pl-PL"/>
        </w:rPr>
      </w:pPr>
      <w:r w:rsidRPr="00A01764">
        <w:rPr>
          <w:rFonts w:eastAsia="Times New Roman"/>
          <w:sz w:val="22"/>
          <w:szCs w:val="22"/>
          <w:lang w:eastAsia="pl-PL"/>
        </w:rPr>
        <w:t>- dziekani wydziałów i koordynatorzy kierunków, na których prowadził zajęcia oceniany pracownik</w:t>
      </w:r>
      <w:r w:rsidR="00C479C8">
        <w:rPr>
          <w:rFonts w:eastAsia="Times New Roman"/>
          <w:sz w:val="22"/>
          <w:szCs w:val="22"/>
          <w:lang w:eastAsia="pl-PL"/>
        </w:rPr>
        <w:t>;</w:t>
      </w:r>
    </w:p>
    <w:p w:rsidR="005D20AE" w:rsidRDefault="00F91CD5" w:rsidP="00C130B2">
      <w:pPr>
        <w:ind w:left="709"/>
        <w:jc w:val="both"/>
        <w:rPr>
          <w:rFonts w:eastAsia="Times New Roman"/>
          <w:sz w:val="22"/>
          <w:szCs w:val="22"/>
          <w:lang w:eastAsia="pl-PL"/>
        </w:rPr>
      </w:pPr>
      <w:r>
        <w:rPr>
          <w:rFonts w:eastAsia="Times New Roman"/>
          <w:sz w:val="22"/>
          <w:szCs w:val="22"/>
          <w:lang w:eastAsia="pl-PL"/>
        </w:rPr>
        <w:t xml:space="preserve">- </w:t>
      </w:r>
      <w:r w:rsidRPr="00A01764">
        <w:rPr>
          <w:rFonts w:eastAsia="Times New Roman"/>
          <w:sz w:val="22"/>
          <w:szCs w:val="22"/>
          <w:lang w:eastAsia="pl-PL"/>
        </w:rPr>
        <w:t xml:space="preserve">do wglądu, zestawienie ogólne, może otrzymać przewodniczący Samorządu Studenckiego. </w:t>
      </w:r>
    </w:p>
    <w:p w:rsidR="00FD1C8C" w:rsidRPr="00FD1C8C" w:rsidRDefault="00FD1C8C" w:rsidP="00FD1C8C">
      <w:pPr>
        <w:pStyle w:val="Akapitzlist"/>
        <w:numPr>
          <w:ilvl w:val="0"/>
          <w:numId w:val="3"/>
        </w:numPr>
        <w:ind w:left="426" w:hanging="426"/>
        <w:jc w:val="both"/>
        <w:rPr>
          <w:sz w:val="22"/>
          <w:szCs w:val="22"/>
        </w:rPr>
      </w:pPr>
      <w:r w:rsidRPr="00FD1C8C">
        <w:rPr>
          <w:rFonts w:eastAsia="Times New Roman"/>
          <w:sz w:val="22"/>
          <w:szCs w:val="22"/>
          <w:lang w:eastAsia="pl-PL"/>
        </w:rPr>
        <w:t xml:space="preserve">Ankietyzacja prowadzona jest dwa razy w roku, po zakończeniu semestru: </w:t>
      </w:r>
      <w:r w:rsidRPr="00FD1C8C">
        <w:rPr>
          <w:sz w:val="22"/>
          <w:szCs w:val="22"/>
        </w:rPr>
        <w:t>za semestr zimowy do 15 marca, za semestr letni do 15 października.</w:t>
      </w:r>
    </w:p>
    <w:p w:rsidR="00FD1C8C" w:rsidRPr="00D54AD4" w:rsidRDefault="00FD1C8C" w:rsidP="00FD1C8C">
      <w:pPr>
        <w:pStyle w:val="Akapitzlist"/>
        <w:numPr>
          <w:ilvl w:val="0"/>
          <w:numId w:val="3"/>
        </w:numPr>
        <w:ind w:left="426" w:hanging="426"/>
        <w:jc w:val="both"/>
        <w:rPr>
          <w:color w:val="FF0000"/>
          <w:sz w:val="22"/>
          <w:szCs w:val="22"/>
        </w:rPr>
      </w:pPr>
      <w:r w:rsidRPr="00FD1C8C">
        <w:rPr>
          <w:sz w:val="22"/>
          <w:szCs w:val="22"/>
        </w:rPr>
        <w:t>Zbiorcze zestawienia wyników badań ankietowych są przekazywane w dwóch turach: za semestr zimowy – do 30 czerwca, za semestr letni – do 31 stycznia, po uprzednim zatwierdzeniu przez Zastępcę Dyrektora ds. Edukacji Ustawicznej Biura Dydaktyki i Spraw Studenckich Uniwersytetu Opolskiego.</w:t>
      </w:r>
    </w:p>
    <w:p w:rsidR="00D54AD4" w:rsidRPr="00FD1C8C" w:rsidRDefault="00FE4552" w:rsidP="00FD1C8C">
      <w:pPr>
        <w:pStyle w:val="Akapitzlist"/>
        <w:numPr>
          <w:ilvl w:val="0"/>
          <w:numId w:val="3"/>
        </w:numPr>
        <w:ind w:left="426" w:hanging="426"/>
        <w:jc w:val="both"/>
        <w:rPr>
          <w:color w:val="FF0000"/>
          <w:sz w:val="22"/>
          <w:szCs w:val="22"/>
        </w:rPr>
      </w:pPr>
      <w:r>
        <w:rPr>
          <w:sz w:val="22"/>
          <w:szCs w:val="22"/>
        </w:rPr>
        <w:t>W</w:t>
      </w:r>
      <w:r w:rsidR="00D54AD4" w:rsidRPr="00E00C63">
        <w:rPr>
          <w:sz w:val="22"/>
          <w:szCs w:val="22"/>
        </w:rPr>
        <w:t xml:space="preserve">yniki badań są analizowane na poziomie wydziału i upubliczniane na stronie internetowej  wydziału w zakładce </w:t>
      </w:r>
      <w:r w:rsidR="00D54AD4" w:rsidRPr="00E00C63">
        <w:rPr>
          <w:i/>
          <w:sz w:val="22"/>
          <w:szCs w:val="22"/>
        </w:rPr>
        <w:t>Jakość kształcenia</w:t>
      </w:r>
      <w:r w:rsidR="00D54AD4" w:rsidRPr="00E00C63">
        <w:rPr>
          <w:sz w:val="22"/>
          <w:szCs w:val="22"/>
        </w:rPr>
        <w:t>.</w:t>
      </w:r>
    </w:p>
    <w:p w:rsidR="002C7C4B" w:rsidRDefault="002C7C4B" w:rsidP="00696DEA">
      <w:pPr>
        <w:jc w:val="center"/>
        <w:rPr>
          <w:rFonts w:eastAsia="Times New Roman"/>
          <w:b/>
          <w:sz w:val="22"/>
          <w:szCs w:val="22"/>
          <w:lang w:eastAsia="pl-PL"/>
        </w:rPr>
      </w:pPr>
    </w:p>
    <w:p w:rsidR="00696DEA" w:rsidRPr="005E192C" w:rsidRDefault="00696DEA" w:rsidP="00696DEA">
      <w:pPr>
        <w:jc w:val="center"/>
        <w:rPr>
          <w:rFonts w:eastAsia="Times New Roman"/>
          <w:b/>
          <w:sz w:val="22"/>
          <w:szCs w:val="22"/>
          <w:lang w:eastAsia="pl-PL"/>
        </w:rPr>
      </w:pPr>
      <w:r w:rsidRPr="005E192C">
        <w:rPr>
          <w:rFonts w:eastAsia="Times New Roman"/>
          <w:b/>
          <w:sz w:val="22"/>
          <w:szCs w:val="22"/>
          <w:lang w:eastAsia="pl-PL"/>
        </w:rPr>
        <w:t>§ 3</w:t>
      </w:r>
    </w:p>
    <w:p w:rsidR="00FD1C8C" w:rsidRDefault="002C7C4B" w:rsidP="00FD1C8C">
      <w:pPr>
        <w:pStyle w:val="Akapitzlist"/>
        <w:numPr>
          <w:ilvl w:val="0"/>
          <w:numId w:val="11"/>
        </w:numPr>
        <w:jc w:val="both"/>
        <w:rPr>
          <w:sz w:val="22"/>
          <w:szCs w:val="22"/>
        </w:rPr>
      </w:pPr>
      <w:r w:rsidRPr="002C7C4B">
        <w:rPr>
          <w:sz w:val="22"/>
          <w:szCs w:val="22"/>
        </w:rPr>
        <w:t xml:space="preserve">Ocenie </w:t>
      </w:r>
      <w:r w:rsidRPr="002C7C4B">
        <w:rPr>
          <w:rFonts w:eastAsia="Times New Roman"/>
          <w:sz w:val="22"/>
          <w:szCs w:val="22"/>
          <w:lang w:eastAsia="pl-PL"/>
        </w:rPr>
        <w:t xml:space="preserve">może podlegać </w:t>
      </w:r>
      <w:r w:rsidRPr="002C7C4B">
        <w:rPr>
          <w:sz w:val="22"/>
          <w:szCs w:val="22"/>
        </w:rPr>
        <w:t>każdy nauczyciel akademicki (bez względu na tytuł, stanowisko i pełnioną funkcję), który zakończył przedmiot nauczania w danym semestrze roku akademickiego, przynajmniej raz w roku.</w:t>
      </w:r>
    </w:p>
    <w:p w:rsidR="00FD1C8C" w:rsidRPr="00FD1C8C" w:rsidRDefault="00FD1C8C" w:rsidP="00FD1C8C">
      <w:pPr>
        <w:pStyle w:val="Akapitzlist"/>
        <w:numPr>
          <w:ilvl w:val="0"/>
          <w:numId w:val="11"/>
        </w:numPr>
        <w:jc w:val="both"/>
        <w:rPr>
          <w:sz w:val="22"/>
          <w:szCs w:val="22"/>
        </w:rPr>
      </w:pPr>
      <w:r w:rsidRPr="00FD1C8C">
        <w:rPr>
          <w:sz w:val="22"/>
          <w:szCs w:val="22"/>
        </w:rPr>
        <w:t>Liczba wypełnionych kwestionariuszy ankiet przypadająca na jednego ocenianego nauczyciela akademickiego prowadzącego zajęcia w semestrze, za który jest oceniany, nie może być mniejsza niż 20.</w:t>
      </w:r>
    </w:p>
    <w:p w:rsidR="002C7C4B" w:rsidRPr="002C7C4B" w:rsidRDefault="002C7C4B" w:rsidP="002C7C4B">
      <w:pPr>
        <w:pStyle w:val="Akapitzlist"/>
        <w:numPr>
          <w:ilvl w:val="0"/>
          <w:numId w:val="11"/>
        </w:numPr>
        <w:jc w:val="both"/>
        <w:rPr>
          <w:rFonts w:eastAsia="Times New Roman"/>
          <w:sz w:val="22"/>
          <w:szCs w:val="22"/>
          <w:lang w:eastAsia="pl-PL"/>
        </w:rPr>
      </w:pPr>
      <w:r w:rsidRPr="005E192C">
        <w:rPr>
          <w:sz w:val="22"/>
          <w:szCs w:val="22"/>
        </w:rPr>
        <w:t xml:space="preserve">Każdy nauczyciel akademicki powinien otrzymać swoje wyniki oceny od </w:t>
      </w:r>
      <w:r>
        <w:rPr>
          <w:sz w:val="22"/>
          <w:szCs w:val="22"/>
        </w:rPr>
        <w:t>dziekana</w:t>
      </w:r>
      <w:r w:rsidRPr="005E192C">
        <w:rPr>
          <w:sz w:val="22"/>
          <w:szCs w:val="22"/>
        </w:rPr>
        <w:t xml:space="preserve">. </w:t>
      </w:r>
      <w:r w:rsidRPr="005E192C">
        <w:rPr>
          <w:rFonts w:eastAsia="Times New Roman"/>
          <w:sz w:val="22"/>
          <w:szCs w:val="22"/>
          <w:lang w:eastAsia="pl-PL"/>
        </w:rPr>
        <w:t xml:space="preserve">Wyniki </w:t>
      </w:r>
      <w:r>
        <w:rPr>
          <w:rFonts w:eastAsia="Times New Roman"/>
          <w:sz w:val="22"/>
          <w:szCs w:val="22"/>
          <w:lang w:eastAsia="pl-PL"/>
        </w:rPr>
        <w:t xml:space="preserve">badań </w:t>
      </w:r>
      <w:r w:rsidRPr="005E192C">
        <w:rPr>
          <w:rFonts w:eastAsia="Times New Roman"/>
          <w:sz w:val="22"/>
          <w:szCs w:val="22"/>
          <w:lang w:eastAsia="pl-PL"/>
        </w:rPr>
        <w:t>ankiet</w:t>
      </w:r>
      <w:r>
        <w:rPr>
          <w:rFonts w:eastAsia="Times New Roman"/>
          <w:sz w:val="22"/>
          <w:szCs w:val="22"/>
          <w:lang w:eastAsia="pl-PL"/>
        </w:rPr>
        <w:t>owych</w:t>
      </w:r>
      <w:r w:rsidRPr="005E192C">
        <w:rPr>
          <w:rFonts w:eastAsia="Times New Roman"/>
          <w:sz w:val="22"/>
          <w:szCs w:val="22"/>
          <w:lang w:eastAsia="pl-PL"/>
        </w:rPr>
        <w:t xml:space="preserve"> powinny być </w:t>
      </w:r>
      <w:r>
        <w:rPr>
          <w:rFonts w:eastAsia="Times New Roman"/>
          <w:sz w:val="22"/>
          <w:szCs w:val="22"/>
          <w:lang w:eastAsia="pl-PL"/>
        </w:rPr>
        <w:t>omówione</w:t>
      </w:r>
      <w:r w:rsidRPr="005E192C">
        <w:rPr>
          <w:rFonts w:eastAsia="Times New Roman"/>
          <w:sz w:val="22"/>
          <w:szCs w:val="22"/>
          <w:lang w:eastAsia="pl-PL"/>
        </w:rPr>
        <w:t xml:space="preserve"> </w:t>
      </w:r>
      <w:r w:rsidR="00FE4552">
        <w:rPr>
          <w:rFonts w:eastAsia="Times New Roman"/>
          <w:sz w:val="22"/>
          <w:szCs w:val="22"/>
          <w:lang w:eastAsia="pl-PL"/>
        </w:rPr>
        <w:t xml:space="preserve">indywidualnie </w:t>
      </w:r>
      <w:r w:rsidRPr="005E192C">
        <w:rPr>
          <w:rFonts w:eastAsia="Times New Roman"/>
          <w:sz w:val="22"/>
          <w:szCs w:val="22"/>
          <w:lang w:eastAsia="pl-PL"/>
        </w:rPr>
        <w:t>z każdym oceni</w:t>
      </w:r>
      <w:r>
        <w:rPr>
          <w:rFonts w:eastAsia="Times New Roman"/>
          <w:sz w:val="22"/>
          <w:szCs w:val="22"/>
          <w:lang w:eastAsia="pl-PL"/>
        </w:rPr>
        <w:t>onym</w:t>
      </w:r>
      <w:r w:rsidRPr="005E192C">
        <w:rPr>
          <w:rFonts w:eastAsia="Times New Roman"/>
          <w:sz w:val="22"/>
          <w:szCs w:val="22"/>
          <w:lang w:eastAsia="pl-PL"/>
        </w:rPr>
        <w:t xml:space="preserve"> pracownikiem.</w:t>
      </w:r>
      <w:r>
        <w:rPr>
          <w:sz w:val="22"/>
          <w:szCs w:val="22"/>
        </w:rPr>
        <w:t xml:space="preserve"> </w:t>
      </w:r>
      <w:r w:rsidRPr="00E10058">
        <w:rPr>
          <w:sz w:val="22"/>
          <w:szCs w:val="22"/>
        </w:rPr>
        <w:t xml:space="preserve">Negatywny wynik z dwóch kolejnych ankietyzacji wpływa znacząco na ocenę </w:t>
      </w:r>
      <w:r>
        <w:rPr>
          <w:sz w:val="22"/>
          <w:szCs w:val="22"/>
        </w:rPr>
        <w:t>nauczyciela akademickiego</w:t>
      </w:r>
      <w:r w:rsidRPr="00E10058">
        <w:rPr>
          <w:sz w:val="22"/>
          <w:szCs w:val="22"/>
        </w:rPr>
        <w:t xml:space="preserve"> i może doprowadzić do podjęcia</w:t>
      </w:r>
      <w:r>
        <w:rPr>
          <w:sz w:val="22"/>
          <w:szCs w:val="22"/>
        </w:rPr>
        <w:t xml:space="preserve"> wobec niego</w:t>
      </w:r>
      <w:r w:rsidRPr="00E10058">
        <w:rPr>
          <w:sz w:val="22"/>
          <w:szCs w:val="22"/>
        </w:rPr>
        <w:t xml:space="preserve"> kroków administracyjnych.</w:t>
      </w:r>
    </w:p>
    <w:p w:rsidR="002C7C4B" w:rsidRPr="002C7C4B" w:rsidRDefault="002C7C4B" w:rsidP="002C7C4B">
      <w:pPr>
        <w:pStyle w:val="Akapitzlist"/>
        <w:numPr>
          <w:ilvl w:val="0"/>
          <w:numId w:val="11"/>
        </w:numPr>
        <w:jc w:val="both"/>
        <w:rPr>
          <w:rFonts w:eastAsia="Times New Roman"/>
          <w:sz w:val="22"/>
          <w:szCs w:val="22"/>
          <w:lang w:eastAsia="pl-PL"/>
        </w:rPr>
      </w:pPr>
      <w:r w:rsidRPr="005E192C">
        <w:rPr>
          <w:rFonts w:eastAsia="Times New Roman"/>
          <w:sz w:val="22"/>
          <w:szCs w:val="22"/>
          <w:lang w:eastAsia="pl-PL"/>
        </w:rPr>
        <w:lastRenderedPageBreak/>
        <w:t>Wyniki badań ankietowych s</w:t>
      </w:r>
      <w:r w:rsidR="00FE4552">
        <w:rPr>
          <w:rFonts w:eastAsia="Times New Roman"/>
          <w:sz w:val="22"/>
          <w:szCs w:val="22"/>
          <w:lang w:eastAsia="pl-PL"/>
        </w:rPr>
        <w:t xml:space="preserve">ą brane pod uwagę przy ocenie </w:t>
      </w:r>
      <w:r w:rsidRPr="005E192C">
        <w:rPr>
          <w:rFonts w:eastAsia="Times New Roman"/>
          <w:sz w:val="22"/>
          <w:szCs w:val="22"/>
          <w:lang w:eastAsia="pl-PL"/>
        </w:rPr>
        <w:t>nauczycieli akademickich</w:t>
      </w:r>
      <w:r w:rsidR="00FE4552">
        <w:rPr>
          <w:rFonts w:eastAsia="Times New Roman"/>
          <w:sz w:val="22"/>
          <w:szCs w:val="22"/>
          <w:lang w:eastAsia="pl-PL"/>
        </w:rPr>
        <w:t>,</w:t>
      </w:r>
      <w:r w:rsidRPr="005E192C">
        <w:rPr>
          <w:rFonts w:eastAsia="Times New Roman"/>
          <w:sz w:val="22"/>
          <w:szCs w:val="22"/>
          <w:lang w:eastAsia="pl-PL"/>
        </w:rPr>
        <w:t xml:space="preserve"> prowadzeni</w:t>
      </w:r>
      <w:r w:rsidR="00FE4552">
        <w:rPr>
          <w:rFonts w:eastAsia="Times New Roman"/>
          <w:sz w:val="22"/>
          <w:szCs w:val="22"/>
          <w:lang w:eastAsia="pl-PL"/>
        </w:rPr>
        <w:t>u</w:t>
      </w:r>
      <w:r w:rsidRPr="005E192C">
        <w:rPr>
          <w:rFonts w:eastAsia="Times New Roman"/>
          <w:sz w:val="22"/>
          <w:szCs w:val="22"/>
          <w:lang w:eastAsia="pl-PL"/>
        </w:rPr>
        <w:t xml:space="preserve"> polityki kadrowej</w:t>
      </w:r>
      <w:r w:rsidR="00FE4552">
        <w:rPr>
          <w:rFonts w:eastAsia="Times New Roman"/>
          <w:sz w:val="22"/>
          <w:szCs w:val="22"/>
          <w:lang w:eastAsia="pl-PL"/>
        </w:rPr>
        <w:t xml:space="preserve"> i</w:t>
      </w:r>
      <w:r w:rsidRPr="005E192C">
        <w:rPr>
          <w:rFonts w:eastAsia="Times New Roman"/>
          <w:sz w:val="22"/>
          <w:szCs w:val="22"/>
          <w:lang w:eastAsia="pl-PL"/>
        </w:rPr>
        <w:t xml:space="preserve"> nagradzani</w:t>
      </w:r>
      <w:r w:rsidR="00FE4552">
        <w:rPr>
          <w:rFonts w:eastAsia="Times New Roman"/>
          <w:sz w:val="22"/>
          <w:szCs w:val="22"/>
          <w:lang w:eastAsia="pl-PL"/>
        </w:rPr>
        <w:t>u</w:t>
      </w:r>
      <w:r w:rsidRPr="005E192C">
        <w:rPr>
          <w:rFonts w:eastAsia="Times New Roman"/>
          <w:sz w:val="22"/>
          <w:szCs w:val="22"/>
          <w:lang w:eastAsia="pl-PL"/>
        </w:rPr>
        <w:t xml:space="preserve"> pracowników (m.in. nagroda </w:t>
      </w:r>
      <w:proofErr w:type="spellStart"/>
      <w:r w:rsidRPr="005E192C">
        <w:rPr>
          <w:rFonts w:eastAsia="Times New Roman"/>
          <w:i/>
          <w:sz w:val="22"/>
          <w:szCs w:val="22"/>
          <w:lang w:eastAsia="pl-PL"/>
        </w:rPr>
        <w:t>Quality</w:t>
      </w:r>
      <w:proofErr w:type="spellEnd"/>
      <w:r w:rsidRPr="005E192C">
        <w:rPr>
          <w:rFonts w:eastAsia="Times New Roman"/>
          <w:sz w:val="22"/>
          <w:szCs w:val="22"/>
          <w:lang w:eastAsia="pl-PL"/>
        </w:rPr>
        <w:t xml:space="preserve">), </w:t>
      </w:r>
      <w:r w:rsidR="00FE4552">
        <w:rPr>
          <w:rFonts w:eastAsia="Times New Roman"/>
          <w:sz w:val="22"/>
          <w:szCs w:val="22"/>
          <w:lang w:eastAsia="pl-PL"/>
        </w:rPr>
        <w:t xml:space="preserve">oraz wykorzystywane do </w:t>
      </w:r>
      <w:r w:rsidRPr="005E192C">
        <w:rPr>
          <w:rFonts w:eastAsia="Times New Roman"/>
          <w:sz w:val="22"/>
          <w:szCs w:val="22"/>
          <w:lang w:eastAsia="pl-PL"/>
        </w:rPr>
        <w:t xml:space="preserve">stałego </w:t>
      </w:r>
      <w:r>
        <w:rPr>
          <w:rFonts w:eastAsia="Times New Roman"/>
          <w:sz w:val="22"/>
          <w:szCs w:val="22"/>
          <w:lang w:eastAsia="pl-PL"/>
        </w:rPr>
        <w:t xml:space="preserve">doskonalenia </w:t>
      </w:r>
      <w:r w:rsidRPr="005E192C">
        <w:rPr>
          <w:rFonts w:eastAsia="Times New Roman"/>
          <w:sz w:val="22"/>
          <w:szCs w:val="22"/>
          <w:lang w:eastAsia="pl-PL"/>
        </w:rPr>
        <w:t>procesu dydaktycznego, do kształtowania obsady zajęć, stopniowego rozwiązywania ujawniających się problemów w zakresie prowadzenia zajęć, a także do sterowania strumieniami środków finansowych wspierających innowacje dydaktyczne, działalności marketingowej Uniwersytetu Opolskiego.</w:t>
      </w:r>
    </w:p>
    <w:p w:rsidR="00DC23B5" w:rsidRDefault="00DC23B5" w:rsidP="005E192C">
      <w:pPr>
        <w:ind w:left="284" w:hanging="284"/>
        <w:jc w:val="both"/>
        <w:rPr>
          <w:rFonts w:eastAsia="Times New Roman"/>
          <w:sz w:val="22"/>
          <w:szCs w:val="22"/>
          <w:lang w:eastAsia="pl-PL"/>
        </w:rPr>
      </w:pPr>
    </w:p>
    <w:p w:rsidR="00DC23B5" w:rsidRPr="005E192C" w:rsidRDefault="00DC23B5" w:rsidP="00DC23B5">
      <w:pPr>
        <w:jc w:val="center"/>
        <w:rPr>
          <w:rFonts w:eastAsia="Times New Roman"/>
          <w:b/>
          <w:sz w:val="22"/>
          <w:szCs w:val="22"/>
          <w:lang w:eastAsia="pl-PL"/>
        </w:rPr>
      </w:pPr>
      <w:r w:rsidRPr="005E192C">
        <w:rPr>
          <w:rFonts w:eastAsia="Times New Roman"/>
          <w:b/>
          <w:sz w:val="22"/>
          <w:szCs w:val="22"/>
          <w:lang w:eastAsia="pl-PL"/>
        </w:rPr>
        <w:t xml:space="preserve">§ </w:t>
      </w:r>
      <w:r>
        <w:rPr>
          <w:rFonts w:eastAsia="Times New Roman"/>
          <w:b/>
          <w:sz w:val="22"/>
          <w:szCs w:val="22"/>
          <w:lang w:eastAsia="pl-PL"/>
        </w:rPr>
        <w:t>4</w:t>
      </w:r>
    </w:p>
    <w:p w:rsidR="006603A5" w:rsidRPr="00C130B2" w:rsidRDefault="00DC23B5" w:rsidP="005E192C">
      <w:pPr>
        <w:ind w:left="284" w:hanging="284"/>
        <w:jc w:val="both"/>
        <w:rPr>
          <w:rFonts w:eastAsia="Times New Roman"/>
          <w:sz w:val="22"/>
          <w:szCs w:val="22"/>
          <w:lang w:eastAsia="pl-PL"/>
        </w:rPr>
      </w:pPr>
      <w:r>
        <w:rPr>
          <w:rFonts w:eastAsia="Times New Roman"/>
          <w:sz w:val="22"/>
          <w:szCs w:val="22"/>
          <w:lang w:eastAsia="pl-PL"/>
        </w:rPr>
        <w:t xml:space="preserve">1. </w:t>
      </w:r>
      <w:r w:rsidR="006603A5" w:rsidRPr="005E192C">
        <w:rPr>
          <w:rFonts w:eastAsia="Times New Roman"/>
          <w:sz w:val="22"/>
          <w:szCs w:val="22"/>
          <w:lang w:eastAsia="pl-PL"/>
        </w:rPr>
        <w:t>Na Uniwersytecie Opolskim obowiązuje standardowy</w:t>
      </w:r>
      <w:r w:rsidR="00AF2D2F">
        <w:rPr>
          <w:rFonts w:eastAsia="Times New Roman"/>
          <w:sz w:val="22"/>
          <w:szCs w:val="22"/>
          <w:lang w:eastAsia="pl-PL"/>
        </w:rPr>
        <w:t>,</w:t>
      </w:r>
      <w:r w:rsidR="006603A5" w:rsidRPr="005E192C">
        <w:rPr>
          <w:rFonts w:eastAsia="Times New Roman"/>
          <w:sz w:val="22"/>
          <w:szCs w:val="22"/>
          <w:lang w:eastAsia="pl-PL"/>
        </w:rPr>
        <w:t xml:space="preserve"> dla całej </w:t>
      </w:r>
      <w:r>
        <w:rPr>
          <w:rFonts w:eastAsia="Times New Roman"/>
          <w:sz w:val="22"/>
          <w:szCs w:val="22"/>
          <w:lang w:eastAsia="pl-PL"/>
        </w:rPr>
        <w:t>U</w:t>
      </w:r>
      <w:r w:rsidR="006603A5" w:rsidRPr="005E192C">
        <w:rPr>
          <w:rFonts w:eastAsia="Times New Roman"/>
          <w:sz w:val="22"/>
          <w:szCs w:val="22"/>
          <w:lang w:eastAsia="pl-PL"/>
        </w:rPr>
        <w:t>czelni</w:t>
      </w:r>
      <w:r w:rsidR="00AF2D2F">
        <w:rPr>
          <w:rFonts w:eastAsia="Times New Roman"/>
          <w:sz w:val="22"/>
          <w:szCs w:val="22"/>
          <w:lang w:eastAsia="pl-PL"/>
        </w:rPr>
        <w:t>,</w:t>
      </w:r>
      <w:r w:rsidR="006603A5" w:rsidRPr="005E192C">
        <w:rPr>
          <w:rFonts w:eastAsia="Times New Roman"/>
          <w:sz w:val="22"/>
          <w:szCs w:val="22"/>
          <w:lang w:eastAsia="pl-PL"/>
        </w:rPr>
        <w:t xml:space="preserve"> wzór ankiety</w:t>
      </w:r>
      <w:r w:rsidR="006603A5" w:rsidRPr="00C130B2">
        <w:rPr>
          <w:rFonts w:eastAsia="Times New Roman"/>
          <w:sz w:val="22"/>
          <w:szCs w:val="22"/>
          <w:lang w:eastAsia="pl-PL"/>
        </w:rPr>
        <w:t xml:space="preserve"> (</w:t>
      </w:r>
      <w:r w:rsidR="000F3A28" w:rsidRPr="00C130B2">
        <w:rPr>
          <w:rFonts w:eastAsia="Times New Roman"/>
          <w:sz w:val="22"/>
          <w:szCs w:val="22"/>
          <w:lang w:eastAsia="pl-PL"/>
        </w:rPr>
        <w:t>Z</w:t>
      </w:r>
      <w:r w:rsidR="006603A5" w:rsidRPr="00C130B2">
        <w:rPr>
          <w:rFonts w:eastAsia="Times New Roman"/>
          <w:sz w:val="22"/>
          <w:szCs w:val="22"/>
          <w:lang w:eastAsia="pl-PL"/>
        </w:rPr>
        <w:t>ał</w:t>
      </w:r>
      <w:r w:rsidR="000F3A28" w:rsidRPr="00C130B2">
        <w:rPr>
          <w:rFonts w:eastAsia="Times New Roman"/>
          <w:sz w:val="22"/>
          <w:szCs w:val="22"/>
          <w:lang w:eastAsia="pl-PL"/>
        </w:rPr>
        <w:t xml:space="preserve">ącznik </w:t>
      </w:r>
      <w:r w:rsidR="009D3687">
        <w:rPr>
          <w:rFonts w:eastAsia="Times New Roman"/>
          <w:sz w:val="22"/>
          <w:szCs w:val="22"/>
          <w:lang w:eastAsia="pl-PL"/>
        </w:rPr>
        <w:t>1</w:t>
      </w:r>
      <w:r w:rsidR="000F3A28" w:rsidRPr="00C130B2">
        <w:rPr>
          <w:rFonts w:eastAsia="Times New Roman"/>
          <w:sz w:val="22"/>
          <w:szCs w:val="22"/>
          <w:lang w:eastAsia="pl-PL"/>
        </w:rPr>
        <w:t>. –</w:t>
      </w:r>
      <w:r w:rsidR="000F3A28" w:rsidRPr="00C130B2">
        <w:rPr>
          <w:rFonts w:eastAsia="Times New Roman"/>
          <w:i/>
          <w:sz w:val="22"/>
          <w:szCs w:val="22"/>
          <w:lang w:eastAsia="pl-PL"/>
        </w:rPr>
        <w:t xml:space="preserve"> </w:t>
      </w:r>
      <w:r w:rsidR="000F3A28" w:rsidRPr="00C130B2">
        <w:rPr>
          <w:rFonts w:eastAsia="Times New Roman"/>
          <w:sz w:val="22"/>
          <w:szCs w:val="22"/>
          <w:lang w:eastAsia="pl-PL"/>
        </w:rPr>
        <w:t xml:space="preserve">wersja w języku polskim oraz Załącznik </w:t>
      </w:r>
      <w:r w:rsidR="009D3687">
        <w:rPr>
          <w:rFonts w:eastAsia="Times New Roman"/>
          <w:sz w:val="22"/>
          <w:szCs w:val="22"/>
          <w:lang w:eastAsia="pl-PL"/>
        </w:rPr>
        <w:t>2</w:t>
      </w:r>
      <w:r w:rsidR="000F3A28" w:rsidRPr="00C130B2">
        <w:rPr>
          <w:rFonts w:eastAsia="Times New Roman"/>
          <w:sz w:val="22"/>
          <w:szCs w:val="22"/>
          <w:lang w:eastAsia="pl-PL"/>
        </w:rPr>
        <w:t>. – wersja w języku angielskim -</w:t>
      </w:r>
      <w:r w:rsidR="006603A5" w:rsidRPr="00C130B2">
        <w:rPr>
          <w:rFonts w:eastAsia="Times New Roman"/>
          <w:sz w:val="22"/>
          <w:szCs w:val="22"/>
          <w:lang w:eastAsia="pl-PL"/>
        </w:rPr>
        <w:t xml:space="preserve"> do niniejszego </w:t>
      </w:r>
      <w:r w:rsidR="006603A5" w:rsidRPr="00C130B2">
        <w:rPr>
          <w:rFonts w:eastAsia="Times New Roman"/>
          <w:i/>
          <w:sz w:val="22"/>
          <w:szCs w:val="22"/>
          <w:lang w:eastAsia="pl-PL"/>
        </w:rPr>
        <w:t>Regulaminu</w:t>
      </w:r>
      <w:r w:rsidR="006603A5" w:rsidRPr="00C130B2">
        <w:rPr>
          <w:rFonts w:eastAsia="Times New Roman"/>
          <w:sz w:val="22"/>
          <w:szCs w:val="22"/>
          <w:lang w:eastAsia="pl-PL"/>
        </w:rPr>
        <w:t>).</w:t>
      </w:r>
    </w:p>
    <w:p w:rsidR="00C332BD" w:rsidRDefault="006603A5" w:rsidP="00C332BD">
      <w:pPr>
        <w:ind w:left="284" w:hanging="284"/>
        <w:jc w:val="both"/>
        <w:rPr>
          <w:rFonts w:eastAsia="Times New Roman"/>
          <w:sz w:val="22"/>
          <w:szCs w:val="22"/>
          <w:lang w:eastAsia="pl-PL"/>
        </w:rPr>
      </w:pPr>
      <w:r w:rsidRPr="000F3A28">
        <w:rPr>
          <w:rFonts w:eastAsia="Times New Roman"/>
          <w:sz w:val="22"/>
          <w:szCs w:val="22"/>
          <w:lang w:eastAsia="pl-PL"/>
        </w:rPr>
        <w:t>2.</w:t>
      </w:r>
      <w:r w:rsidRPr="005E192C">
        <w:rPr>
          <w:rFonts w:eastAsia="Times New Roman"/>
          <w:sz w:val="22"/>
          <w:szCs w:val="22"/>
          <w:lang w:eastAsia="pl-PL"/>
        </w:rPr>
        <w:t xml:space="preserve"> </w:t>
      </w:r>
      <w:r w:rsidR="00DC23B5">
        <w:rPr>
          <w:rFonts w:eastAsia="Times New Roman"/>
          <w:sz w:val="22"/>
          <w:szCs w:val="22"/>
          <w:lang w:eastAsia="pl-PL"/>
        </w:rPr>
        <w:t>K</w:t>
      </w:r>
      <w:r w:rsidRPr="005E192C">
        <w:rPr>
          <w:rFonts w:eastAsia="Times New Roman"/>
          <w:sz w:val="22"/>
          <w:szCs w:val="22"/>
          <w:lang w:eastAsia="pl-PL"/>
        </w:rPr>
        <w:t xml:space="preserve">westionariusz ankiety </w:t>
      </w:r>
      <w:r w:rsidRPr="00AF2D2F">
        <w:rPr>
          <w:rFonts w:eastAsia="Times New Roman"/>
          <w:sz w:val="22"/>
          <w:szCs w:val="22"/>
          <w:lang w:eastAsia="pl-PL"/>
        </w:rPr>
        <w:t>zawiera</w:t>
      </w:r>
      <w:r w:rsidRPr="005E192C">
        <w:rPr>
          <w:rFonts w:eastAsia="Times New Roman"/>
          <w:sz w:val="22"/>
          <w:szCs w:val="22"/>
          <w:lang w:eastAsia="pl-PL"/>
        </w:rPr>
        <w:t xml:space="preserve"> instrukcję udzielania odpowiedzi na pytania dotycząc</w:t>
      </w:r>
      <w:r w:rsidR="00C479C8">
        <w:rPr>
          <w:rFonts w:eastAsia="Times New Roman"/>
          <w:sz w:val="22"/>
          <w:szCs w:val="22"/>
          <w:lang w:eastAsia="pl-PL"/>
        </w:rPr>
        <w:t>e</w:t>
      </w:r>
      <w:r w:rsidRPr="005E192C">
        <w:rPr>
          <w:rFonts w:eastAsia="Times New Roman"/>
          <w:sz w:val="22"/>
          <w:szCs w:val="22"/>
          <w:lang w:eastAsia="pl-PL"/>
        </w:rPr>
        <w:t xml:space="preserve"> zajęć dydaktycznych, tj. wykładu, ćwiczeń, konwersatorium, laboratorium oraz seminarium. </w:t>
      </w:r>
      <w:r w:rsidR="00AF2D2F">
        <w:rPr>
          <w:rFonts w:eastAsia="Times New Roman"/>
          <w:sz w:val="22"/>
          <w:szCs w:val="22"/>
          <w:lang w:eastAsia="pl-PL"/>
        </w:rPr>
        <w:t xml:space="preserve">Stwierdzenia zawarte w kwestionariuszu ankiety </w:t>
      </w:r>
      <w:r w:rsidRPr="005E192C">
        <w:rPr>
          <w:rFonts w:eastAsia="Times New Roman"/>
          <w:sz w:val="22"/>
          <w:szCs w:val="22"/>
          <w:lang w:eastAsia="pl-PL"/>
        </w:rPr>
        <w:t xml:space="preserve">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 </w:t>
      </w:r>
    </w:p>
    <w:p w:rsidR="00C332BD" w:rsidRPr="00C332BD" w:rsidRDefault="00C332BD" w:rsidP="00C332BD">
      <w:pPr>
        <w:ind w:left="284" w:hanging="284"/>
        <w:jc w:val="both"/>
        <w:rPr>
          <w:rFonts w:eastAsia="Times New Roman"/>
          <w:sz w:val="22"/>
          <w:szCs w:val="22"/>
          <w:lang w:eastAsia="pl-PL"/>
        </w:rPr>
      </w:pPr>
      <w:r>
        <w:rPr>
          <w:rFonts w:eastAsia="Times New Roman"/>
          <w:sz w:val="22"/>
          <w:szCs w:val="22"/>
          <w:lang w:eastAsia="pl-PL"/>
        </w:rPr>
        <w:t xml:space="preserve">3. </w:t>
      </w:r>
      <w:r w:rsidRPr="00C332BD">
        <w:rPr>
          <w:sz w:val="22"/>
          <w:szCs w:val="22"/>
        </w:rPr>
        <w:t xml:space="preserve">Kwestionariusze ankiet wypełniane są przez studentów: I </w:t>
      </w:r>
      <w:proofErr w:type="spellStart"/>
      <w:r w:rsidRPr="00C332BD">
        <w:rPr>
          <w:sz w:val="22"/>
          <w:szCs w:val="22"/>
        </w:rPr>
        <w:t>i</w:t>
      </w:r>
      <w:proofErr w:type="spellEnd"/>
      <w:r w:rsidRPr="00C332BD">
        <w:rPr>
          <w:sz w:val="22"/>
          <w:szCs w:val="22"/>
        </w:rPr>
        <w:t xml:space="preserve"> II stopnia, </w:t>
      </w:r>
      <w:r w:rsidRPr="00C332BD">
        <w:rPr>
          <w:rFonts w:eastAsia="Times New Roman"/>
          <w:sz w:val="22"/>
          <w:szCs w:val="22"/>
          <w:lang w:eastAsia="pl-PL"/>
        </w:rPr>
        <w:t>studiów jednolitych magisterskich</w:t>
      </w:r>
      <w:r>
        <w:rPr>
          <w:rFonts w:eastAsia="Times New Roman"/>
          <w:sz w:val="22"/>
          <w:szCs w:val="22"/>
          <w:lang w:eastAsia="pl-PL"/>
        </w:rPr>
        <w:t xml:space="preserve"> oraz</w:t>
      </w:r>
      <w:r w:rsidRPr="00C332BD">
        <w:rPr>
          <w:rFonts w:eastAsia="Times New Roman"/>
          <w:sz w:val="22"/>
          <w:szCs w:val="22"/>
          <w:lang w:eastAsia="pl-PL"/>
        </w:rPr>
        <w:t xml:space="preserve"> </w:t>
      </w:r>
      <w:r w:rsidRPr="00C332BD">
        <w:rPr>
          <w:sz w:val="22"/>
          <w:szCs w:val="22"/>
        </w:rPr>
        <w:t>studiów podyplomowych anonimowo.</w:t>
      </w:r>
    </w:p>
    <w:p w:rsidR="006603A5" w:rsidRPr="005E192C" w:rsidRDefault="00C332BD" w:rsidP="005E192C">
      <w:pPr>
        <w:ind w:left="284" w:hanging="284"/>
        <w:jc w:val="both"/>
        <w:rPr>
          <w:rFonts w:eastAsia="Times New Roman"/>
          <w:sz w:val="22"/>
          <w:szCs w:val="22"/>
          <w:lang w:eastAsia="pl-PL"/>
        </w:rPr>
      </w:pPr>
      <w:r>
        <w:rPr>
          <w:rFonts w:eastAsia="Times New Roman"/>
          <w:sz w:val="22"/>
          <w:szCs w:val="22"/>
          <w:lang w:eastAsia="pl-PL"/>
        </w:rPr>
        <w:t>4</w:t>
      </w:r>
      <w:r w:rsidR="006603A5" w:rsidRPr="005E192C">
        <w:rPr>
          <w:rFonts w:eastAsia="Times New Roman"/>
          <w:sz w:val="22"/>
          <w:szCs w:val="22"/>
          <w:lang w:eastAsia="pl-PL"/>
        </w:rPr>
        <w:t xml:space="preserve">. Ankietowani studenci wybierają oceny z 5-stopniowej skali: w bardzo małym stopniu - w małym stopniu - średnio - w dużym stopniu - w bardzo dużym stopniu. </w:t>
      </w:r>
    </w:p>
    <w:p w:rsidR="006603A5" w:rsidRPr="005E192C" w:rsidRDefault="00C332BD" w:rsidP="005E192C">
      <w:pPr>
        <w:ind w:left="284" w:hanging="284"/>
        <w:jc w:val="both"/>
        <w:rPr>
          <w:rFonts w:eastAsia="Times New Roman"/>
          <w:sz w:val="22"/>
          <w:szCs w:val="22"/>
          <w:lang w:eastAsia="pl-PL"/>
        </w:rPr>
      </w:pPr>
      <w:r>
        <w:rPr>
          <w:rFonts w:eastAsia="Times New Roman"/>
          <w:sz w:val="22"/>
          <w:szCs w:val="22"/>
          <w:lang w:eastAsia="pl-PL"/>
        </w:rPr>
        <w:t>5</w:t>
      </w:r>
      <w:r w:rsidR="006603A5" w:rsidRPr="005E192C">
        <w:rPr>
          <w:rFonts w:eastAsia="Times New Roman"/>
          <w:sz w:val="22"/>
          <w:szCs w:val="22"/>
          <w:lang w:eastAsia="pl-PL"/>
        </w:rPr>
        <w:t xml:space="preserve">. W kwestionariuszu ankiety jest oddzielne miejsce na </w:t>
      </w:r>
      <w:r w:rsidR="00E56B7A">
        <w:rPr>
          <w:rFonts w:eastAsia="Times New Roman"/>
          <w:sz w:val="22"/>
          <w:szCs w:val="22"/>
          <w:lang w:eastAsia="pl-PL"/>
        </w:rPr>
        <w:t xml:space="preserve">wpisanie </w:t>
      </w:r>
      <w:r w:rsidR="006603A5" w:rsidRPr="005E192C">
        <w:rPr>
          <w:rFonts w:eastAsia="Times New Roman"/>
          <w:sz w:val="22"/>
          <w:szCs w:val="22"/>
          <w:lang w:eastAsia="pl-PL"/>
        </w:rPr>
        <w:t>ewentualn</w:t>
      </w:r>
      <w:r w:rsidR="00E56B7A">
        <w:rPr>
          <w:rFonts w:eastAsia="Times New Roman"/>
          <w:sz w:val="22"/>
          <w:szCs w:val="22"/>
          <w:lang w:eastAsia="pl-PL"/>
        </w:rPr>
        <w:t>ych uwag</w:t>
      </w:r>
      <w:r w:rsidR="006603A5" w:rsidRPr="005E192C">
        <w:rPr>
          <w:rFonts w:eastAsia="Times New Roman"/>
          <w:sz w:val="22"/>
          <w:szCs w:val="22"/>
          <w:lang w:eastAsia="pl-PL"/>
        </w:rPr>
        <w:t xml:space="preserve"> i komentarz</w:t>
      </w:r>
      <w:r w:rsidR="00E56B7A">
        <w:rPr>
          <w:rFonts w:eastAsia="Times New Roman"/>
          <w:sz w:val="22"/>
          <w:szCs w:val="22"/>
          <w:lang w:eastAsia="pl-PL"/>
        </w:rPr>
        <w:t>y,</w:t>
      </w:r>
      <w:r w:rsidR="006603A5" w:rsidRPr="005E192C">
        <w:rPr>
          <w:rFonts w:eastAsia="Times New Roman"/>
          <w:sz w:val="22"/>
          <w:szCs w:val="22"/>
          <w:lang w:eastAsia="pl-PL"/>
        </w:rPr>
        <w:t xml:space="preserve"> nie mieszcząc</w:t>
      </w:r>
      <w:r w:rsidR="00E56B7A">
        <w:rPr>
          <w:rFonts w:eastAsia="Times New Roman"/>
          <w:sz w:val="22"/>
          <w:szCs w:val="22"/>
          <w:lang w:eastAsia="pl-PL"/>
        </w:rPr>
        <w:t>ych</w:t>
      </w:r>
      <w:r w:rsidR="006603A5" w:rsidRPr="005E192C">
        <w:rPr>
          <w:rFonts w:eastAsia="Times New Roman"/>
          <w:sz w:val="22"/>
          <w:szCs w:val="22"/>
          <w:lang w:eastAsia="pl-PL"/>
        </w:rPr>
        <w:t xml:space="preserve"> się w zakresie </w:t>
      </w:r>
      <w:r w:rsidR="00E56B7A">
        <w:rPr>
          <w:rFonts w:eastAsia="Times New Roman"/>
          <w:sz w:val="22"/>
          <w:szCs w:val="22"/>
          <w:lang w:eastAsia="pl-PL"/>
        </w:rPr>
        <w:t>powyższych stwierdzeń</w:t>
      </w:r>
      <w:r w:rsidR="006603A5" w:rsidRPr="005E192C">
        <w:rPr>
          <w:rFonts w:eastAsia="Times New Roman"/>
          <w:sz w:val="22"/>
          <w:szCs w:val="22"/>
          <w:lang w:eastAsia="pl-PL"/>
        </w:rPr>
        <w:t>, jak również</w:t>
      </w:r>
      <w:r w:rsidR="00E56B7A">
        <w:rPr>
          <w:rFonts w:eastAsia="Times New Roman"/>
          <w:sz w:val="22"/>
          <w:szCs w:val="22"/>
          <w:lang w:eastAsia="pl-PL"/>
        </w:rPr>
        <w:t xml:space="preserve"> miejsce na wpisanie przez studenta </w:t>
      </w:r>
      <w:r w:rsidR="006603A5" w:rsidRPr="005E192C">
        <w:rPr>
          <w:rFonts w:eastAsia="Times New Roman"/>
          <w:sz w:val="22"/>
          <w:szCs w:val="22"/>
          <w:lang w:eastAsia="pl-PL"/>
        </w:rPr>
        <w:t>średni</w:t>
      </w:r>
      <w:r w:rsidR="00E56B7A">
        <w:rPr>
          <w:rFonts w:eastAsia="Times New Roman"/>
          <w:sz w:val="22"/>
          <w:szCs w:val="22"/>
          <w:lang w:eastAsia="pl-PL"/>
        </w:rPr>
        <w:t>ej</w:t>
      </w:r>
      <w:r w:rsidR="006603A5" w:rsidRPr="005E192C">
        <w:rPr>
          <w:rFonts w:eastAsia="Times New Roman"/>
          <w:sz w:val="22"/>
          <w:szCs w:val="22"/>
          <w:lang w:eastAsia="pl-PL"/>
        </w:rPr>
        <w:t xml:space="preserve"> ocen uzyskan</w:t>
      </w:r>
      <w:r w:rsidR="00E56B7A">
        <w:rPr>
          <w:rFonts w:eastAsia="Times New Roman"/>
          <w:sz w:val="22"/>
          <w:szCs w:val="22"/>
          <w:lang w:eastAsia="pl-PL"/>
        </w:rPr>
        <w:t xml:space="preserve">ej </w:t>
      </w:r>
      <w:r w:rsidR="006603A5" w:rsidRPr="005E192C">
        <w:rPr>
          <w:rFonts w:eastAsia="Times New Roman"/>
          <w:sz w:val="22"/>
          <w:szCs w:val="22"/>
          <w:lang w:eastAsia="pl-PL"/>
        </w:rPr>
        <w:t xml:space="preserve">przez </w:t>
      </w:r>
      <w:r w:rsidR="00E56B7A">
        <w:rPr>
          <w:rFonts w:eastAsia="Times New Roman"/>
          <w:sz w:val="22"/>
          <w:szCs w:val="22"/>
          <w:lang w:eastAsia="pl-PL"/>
        </w:rPr>
        <w:t xml:space="preserve">niego </w:t>
      </w:r>
      <w:r w:rsidR="006603A5" w:rsidRPr="005E192C">
        <w:rPr>
          <w:rFonts w:eastAsia="Times New Roman"/>
          <w:sz w:val="22"/>
          <w:szCs w:val="22"/>
          <w:lang w:eastAsia="pl-PL"/>
        </w:rPr>
        <w:t>z ostatniej sesji, liczb</w:t>
      </w:r>
      <w:r w:rsidR="00E56B7A">
        <w:rPr>
          <w:rFonts w:eastAsia="Times New Roman"/>
          <w:sz w:val="22"/>
          <w:szCs w:val="22"/>
          <w:lang w:eastAsia="pl-PL"/>
        </w:rPr>
        <w:t>y</w:t>
      </w:r>
      <w:r w:rsidR="006603A5" w:rsidRPr="005E192C">
        <w:rPr>
          <w:rFonts w:eastAsia="Times New Roman"/>
          <w:sz w:val="22"/>
          <w:szCs w:val="22"/>
          <w:lang w:eastAsia="pl-PL"/>
        </w:rPr>
        <w:t xml:space="preserve"> opuszczonych przez niego </w:t>
      </w:r>
      <w:r w:rsidR="00DC23B5" w:rsidRPr="005E192C">
        <w:rPr>
          <w:rFonts w:eastAsia="Times New Roman"/>
          <w:sz w:val="22"/>
          <w:szCs w:val="22"/>
          <w:lang w:eastAsia="pl-PL"/>
        </w:rPr>
        <w:t xml:space="preserve">zajęć </w:t>
      </w:r>
      <w:r w:rsidR="006603A5" w:rsidRPr="005E192C">
        <w:rPr>
          <w:rFonts w:eastAsia="Times New Roman"/>
          <w:sz w:val="22"/>
          <w:szCs w:val="22"/>
          <w:lang w:eastAsia="pl-PL"/>
        </w:rPr>
        <w:t>oraz liczb</w:t>
      </w:r>
      <w:r w:rsidR="00E56B7A">
        <w:rPr>
          <w:rFonts w:eastAsia="Times New Roman"/>
          <w:sz w:val="22"/>
          <w:szCs w:val="22"/>
          <w:lang w:eastAsia="pl-PL"/>
        </w:rPr>
        <w:t>y</w:t>
      </w:r>
      <w:r w:rsidR="006603A5" w:rsidRPr="005E192C">
        <w:rPr>
          <w:rFonts w:eastAsia="Times New Roman"/>
          <w:sz w:val="22"/>
          <w:szCs w:val="22"/>
          <w:lang w:eastAsia="pl-PL"/>
        </w:rPr>
        <w:t xml:space="preserve"> </w:t>
      </w:r>
      <w:r w:rsidR="00DC23B5" w:rsidRPr="005E192C">
        <w:rPr>
          <w:rFonts w:eastAsia="Times New Roman"/>
          <w:sz w:val="22"/>
          <w:szCs w:val="22"/>
          <w:lang w:eastAsia="pl-PL"/>
        </w:rPr>
        <w:t xml:space="preserve">zajęć dydaktycznych </w:t>
      </w:r>
      <w:r w:rsidR="006603A5" w:rsidRPr="005E192C">
        <w:rPr>
          <w:rFonts w:eastAsia="Times New Roman"/>
          <w:sz w:val="22"/>
          <w:szCs w:val="22"/>
          <w:lang w:eastAsia="pl-PL"/>
        </w:rPr>
        <w:t xml:space="preserve">nie odbytych </w:t>
      </w:r>
      <w:r w:rsidR="00C479C8" w:rsidRPr="005E192C">
        <w:rPr>
          <w:rFonts w:eastAsia="Times New Roman"/>
          <w:sz w:val="22"/>
          <w:szCs w:val="22"/>
          <w:lang w:eastAsia="pl-PL"/>
        </w:rPr>
        <w:t>przez nauczyciela akademickiego</w:t>
      </w:r>
      <w:r w:rsidR="006603A5" w:rsidRPr="005E192C">
        <w:rPr>
          <w:rFonts w:eastAsia="Times New Roman"/>
          <w:sz w:val="22"/>
          <w:szCs w:val="22"/>
          <w:lang w:eastAsia="pl-PL"/>
        </w:rPr>
        <w:t>.</w:t>
      </w:r>
    </w:p>
    <w:p w:rsidR="00E00C63" w:rsidRDefault="00C332BD" w:rsidP="005E192C">
      <w:pPr>
        <w:ind w:left="284" w:hanging="284"/>
        <w:jc w:val="both"/>
        <w:rPr>
          <w:rFonts w:eastAsia="Times New Roman"/>
          <w:sz w:val="22"/>
          <w:szCs w:val="22"/>
          <w:lang w:eastAsia="pl-PL"/>
        </w:rPr>
      </w:pPr>
      <w:r>
        <w:rPr>
          <w:rFonts w:eastAsia="Times New Roman"/>
          <w:sz w:val="22"/>
          <w:szCs w:val="22"/>
          <w:lang w:eastAsia="pl-PL"/>
        </w:rPr>
        <w:t>6</w:t>
      </w:r>
      <w:r w:rsidR="006603A5" w:rsidRPr="005E192C">
        <w:rPr>
          <w:rFonts w:eastAsia="Times New Roman"/>
          <w:sz w:val="22"/>
          <w:szCs w:val="22"/>
          <w:lang w:eastAsia="pl-PL"/>
        </w:rPr>
        <w:t xml:space="preserve">. </w:t>
      </w:r>
      <w:r w:rsidR="00E00C63">
        <w:rPr>
          <w:rFonts w:eastAsia="Times New Roman"/>
          <w:sz w:val="22"/>
          <w:szCs w:val="22"/>
          <w:lang w:eastAsia="pl-PL"/>
        </w:rPr>
        <w:t>Obliczeń</w:t>
      </w:r>
      <w:r w:rsidR="006603A5" w:rsidRPr="005E192C">
        <w:rPr>
          <w:rFonts w:eastAsia="Times New Roman"/>
          <w:sz w:val="22"/>
          <w:szCs w:val="22"/>
          <w:lang w:eastAsia="pl-PL"/>
        </w:rPr>
        <w:t xml:space="preserve"> statystycznych dokonuje się w Biurze Dydaktyki i Spraw Studenckich</w:t>
      </w:r>
      <w:r w:rsidR="006603A5" w:rsidRPr="005E192C">
        <w:rPr>
          <w:rFonts w:eastAsia="Times New Roman"/>
          <w:color w:val="C00000"/>
          <w:sz w:val="22"/>
          <w:szCs w:val="22"/>
          <w:lang w:eastAsia="pl-PL"/>
        </w:rPr>
        <w:t xml:space="preserve"> </w:t>
      </w:r>
      <w:r w:rsidR="006603A5" w:rsidRPr="005E192C">
        <w:rPr>
          <w:rFonts w:eastAsia="Times New Roman"/>
          <w:sz w:val="22"/>
          <w:szCs w:val="22"/>
          <w:lang w:eastAsia="pl-PL"/>
        </w:rPr>
        <w:t>Uniwersytetu Opolskiego wg programu „Ankieta”</w:t>
      </w:r>
      <w:r w:rsidR="00C479C8">
        <w:rPr>
          <w:rFonts w:eastAsia="Times New Roman"/>
          <w:sz w:val="22"/>
          <w:szCs w:val="22"/>
          <w:lang w:eastAsia="pl-PL"/>
        </w:rPr>
        <w:t>.</w:t>
      </w:r>
      <w:r w:rsidR="006603A5" w:rsidRPr="005E192C">
        <w:rPr>
          <w:rFonts w:eastAsia="Times New Roman"/>
          <w:sz w:val="22"/>
          <w:szCs w:val="22"/>
          <w:lang w:eastAsia="pl-PL"/>
        </w:rPr>
        <w:t xml:space="preserve"> </w:t>
      </w:r>
    </w:p>
    <w:p w:rsidR="00C479C8" w:rsidRDefault="00C332BD" w:rsidP="00D54AD4">
      <w:pPr>
        <w:ind w:left="284" w:hanging="284"/>
        <w:jc w:val="both"/>
        <w:rPr>
          <w:rFonts w:eastAsia="Times New Roman"/>
          <w:sz w:val="22"/>
          <w:szCs w:val="22"/>
          <w:lang w:eastAsia="pl-PL"/>
        </w:rPr>
      </w:pPr>
      <w:r>
        <w:rPr>
          <w:rFonts w:eastAsia="Times New Roman"/>
          <w:sz w:val="22"/>
          <w:szCs w:val="22"/>
          <w:lang w:eastAsia="pl-PL"/>
        </w:rPr>
        <w:t>7</w:t>
      </w:r>
      <w:r w:rsidR="00E00C63">
        <w:rPr>
          <w:rFonts w:eastAsia="Times New Roman"/>
          <w:sz w:val="22"/>
          <w:szCs w:val="22"/>
          <w:lang w:eastAsia="pl-PL"/>
        </w:rPr>
        <w:t xml:space="preserve">. </w:t>
      </w:r>
      <w:r w:rsidR="00E00C63" w:rsidRPr="005E192C">
        <w:rPr>
          <w:sz w:val="22"/>
          <w:szCs w:val="22"/>
        </w:rPr>
        <w:t xml:space="preserve">Pracownik Biura Dydaktyki i Spraw Studenckich odpowiedzialny za </w:t>
      </w:r>
      <w:r w:rsidR="00E00C63">
        <w:rPr>
          <w:sz w:val="22"/>
          <w:szCs w:val="22"/>
        </w:rPr>
        <w:t xml:space="preserve">statystyczne opracowanie wyników badań ankietowych przepisuje także uwagi i komentarze czynione przez studentów, które nie </w:t>
      </w:r>
      <w:r w:rsidR="00E00C63" w:rsidRPr="005E192C">
        <w:rPr>
          <w:rFonts w:eastAsia="Times New Roman"/>
          <w:sz w:val="22"/>
          <w:szCs w:val="22"/>
          <w:lang w:eastAsia="pl-PL"/>
        </w:rPr>
        <w:t>mieszczą</w:t>
      </w:r>
      <w:r w:rsidR="00E00C63">
        <w:rPr>
          <w:rFonts w:eastAsia="Times New Roman"/>
          <w:sz w:val="22"/>
          <w:szCs w:val="22"/>
          <w:lang w:eastAsia="pl-PL"/>
        </w:rPr>
        <w:t xml:space="preserve"> </w:t>
      </w:r>
      <w:r w:rsidR="00E00C63" w:rsidRPr="005E192C">
        <w:rPr>
          <w:rFonts w:eastAsia="Times New Roman"/>
          <w:sz w:val="22"/>
          <w:szCs w:val="22"/>
          <w:lang w:eastAsia="pl-PL"/>
        </w:rPr>
        <w:t xml:space="preserve">się w zakresie </w:t>
      </w:r>
      <w:r w:rsidR="00E00C63">
        <w:rPr>
          <w:rFonts w:eastAsia="Times New Roman"/>
          <w:sz w:val="22"/>
          <w:szCs w:val="22"/>
          <w:lang w:eastAsia="pl-PL"/>
        </w:rPr>
        <w:t>stwierdzeń zawartych w kwestionariuszu ankiety.</w:t>
      </w:r>
    </w:p>
    <w:p w:rsidR="00D54AD4" w:rsidRPr="00C479C8" w:rsidRDefault="00D54AD4" w:rsidP="00D54AD4">
      <w:pPr>
        <w:ind w:left="284" w:hanging="284"/>
        <w:jc w:val="both"/>
        <w:rPr>
          <w:rFonts w:eastAsia="Times New Roman"/>
          <w:sz w:val="22"/>
          <w:szCs w:val="22"/>
          <w:lang w:eastAsia="pl-PL"/>
        </w:rPr>
      </w:pPr>
      <w:r>
        <w:rPr>
          <w:rFonts w:eastAsia="Times New Roman"/>
          <w:sz w:val="22"/>
          <w:szCs w:val="22"/>
          <w:lang w:eastAsia="pl-PL"/>
        </w:rPr>
        <w:t xml:space="preserve">8. </w:t>
      </w:r>
      <w:r w:rsidRPr="005E192C">
        <w:rPr>
          <w:sz w:val="22"/>
          <w:szCs w:val="22"/>
        </w:rPr>
        <w:t>Wypełnione</w:t>
      </w:r>
      <w:r>
        <w:rPr>
          <w:sz w:val="22"/>
          <w:szCs w:val="22"/>
        </w:rPr>
        <w:t xml:space="preserve"> kwestionariusze ankiet</w:t>
      </w:r>
      <w:r w:rsidRPr="005E192C">
        <w:rPr>
          <w:sz w:val="22"/>
          <w:szCs w:val="22"/>
        </w:rPr>
        <w:t xml:space="preserve"> są porządkowane i przechowywane przez okres 5 lat w archiwum Biura Dydaktyki i Spraw Studenckich, a następnie komisyjnie niszczone.</w:t>
      </w:r>
    </w:p>
    <w:p w:rsidR="00C479C8" w:rsidRPr="005E192C" w:rsidRDefault="00C479C8" w:rsidP="005E192C">
      <w:pPr>
        <w:ind w:left="284" w:hanging="284"/>
        <w:jc w:val="both"/>
        <w:rPr>
          <w:rFonts w:eastAsia="Times New Roman"/>
          <w:sz w:val="22"/>
          <w:szCs w:val="22"/>
          <w:lang w:eastAsia="pl-PL"/>
        </w:rPr>
      </w:pPr>
    </w:p>
    <w:p w:rsidR="006603A5" w:rsidRPr="005E192C" w:rsidRDefault="006603A5" w:rsidP="005E192C">
      <w:pPr>
        <w:rPr>
          <w:sz w:val="22"/>
          <w:szCs w:val="22"/>
        </w:rPr>
      </w:pPr>
    </w:p>
    <w:p w:rsidR="006603A5" w:rsidRDefault="006603A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9D3687" w:rsidRDefault="009D3687" w:rsidP="005E192C">
      <w:pPr>
        <w:rPr>
          <w:sz w:val="22"/>
          <w:szCs w:val="22"/>
        </w:rPr>
      </w:pPr>
    </w:p>
    <w:p w:rsidR="009D3687" w:rsidRDefault="009D3687" w:rsidP="005E192C">
      <w:pPr>
        <w:rPr>
          <w:sz w:val="22"/>
          <w:szCs w:val="22"/>
        </w:rPr>
      </w:pPr>
    </w:p>
    <w:p w:rsidR="009D3687" w:rsidRDefault="009D3687" w:rsidP="005E192C">
      <w:pPr>
        <w:rPr>
          <w:sz w:val="22"/>
          <w:szCs w:val="22"/>
        </w:rPr>
      </w:pPr>
    </w:p>
    <w:p w:rsidR="009D3687" w:rsidRDefault="009D3687" w:rsidP="005E192C">
      <w:pPr>
        <w:rPr>
          <w:sz w:val="22"/>
          <w:szCs w:val="22"/>
        </w:rPr>
      </w:pPr>
    </w:p>
    <w:p w:rsidR="009D3687" w:rsidRDefault="009D3687"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FA75C5" w:rsidRDefault="00FA75C5" w:rsidP="005E192C">
      <w:pPr>
        <w:rPr>
          <w:sz w:val="22"/>
          <w:szCs w:val="22"/>
        </w:rPr>
      </w:pPr>
    </w:p>
    <w:p w:rsidR="006603A5" w:rsidRPr="005E192C" w:rsidRDefault="006603A5" w:rsidP="005E192C">
      <w:pPr>
        <w:jc w:val="right"/>
        <w:rPr>
          <w:sz w:val="22"/>
          <w:szCs w:val="22"/>
        </w:rPr>
      </w:pPr>
      <w:r w:rsidRPr="005E192C">
        <w:rPr>
          <w:sz w:val="22"/>
          <w:szCs w:val="22"/>
        </w:rPr>
        <w:lastRenderedPageBreak/>
        <w:t xml:space="preserve">Załącznik </w:t>
      </w:r>
      <w:r w:rsidR="009D3687">
        <w:rPr>
          <w:sz w:val="22"/>
          <w:szCs w:val="22"/>
        </w:rPr>
        <w:t>1</w:t>
      </w:r>
      <w:r w:rsidRPr="005E192C">
        <w:rPr>
          <w:sz w:val="22"/>
          <w:szCs w:val="22"/>
        </w:rPr>
        <w:t>.</w:t>
      </w:r>
    </w:p>
    <w:p w:rsidR="006603A5" w:rsidRDefault="006603A5" w:rsidP="005E192C">
      <w:pPr>
        <w:widowControl w:val="0"/>
        <w:autoSpaceDE w:val="0"/>
        <w:autoSpaceDN w:val="0"/>
        <w:adjustRightInd w:val="0"/>
        <w:jc w:val="center"/>
        <w:rPr>
          <w:rFonts w:eastAsia="Times New Roman"/>
          <w:noProof/>
          <w:sz w:val="22"/>
          <w:szCs w:val="22"/>
          <w:lang w:eastAsia="pl-PL"/>
        </w:rPr>
      </w:pPr>
      <w:r w:rsidRPr="005E192C">
        <w:rPr>
          <w:rFonts w:eastAsia="Times New Roman"/>
          <w:noProof/>
          <w:sz w:val="22"/>
          <w:szCs w:val="22"/>
          <w:lang w:eastAsia="pl-PL"/>
        </w:rPr>
        <w:drawing>
          <wp:inline distT="0" distB="0" distL="0" distR="0">
            <wp:extent cx="675640" cy="620395"/>
            <wp:effectExtent l="0" t="0" r="0" b="0"/>
            <wp:docPr id="2" name="Obraz 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p>
    <w:p w:rsidR="00C479C8" w:rsidRPr="005E192C" w:rsidRDefault="00C479C8" w:rsidP="005E192C">
      <w:pPr>
        <w:widowControl w:val="0"/>
        <w:autoSpaceDE w:val="0"/>
        <w:autoSpaceDN w:val="0"/>
        <w:adjustRightInd w:val="0"/>
        <w:jc w:val="center"/>
        <w:rPr>
          <w:rFonts w:eastAsia="Times New Roman"/>
          <w:noProof/>
          <w:sz w:val="22"/>
          <w:szCs w:val="22"/>
          <w:lang w:eastAsia="pl-PL"/>
        </w:rPr>
      </w:pPr>
    </w:p>
    <w:p w:rsidR="006603A5" w:rsidRPr="00FA75C5" w:rsidRDefault="00C479C8" w:rsidP="005E192C">
      <w:pPr>
        <w:widowControl w:val="0"/>
        <w:autoSpaceDE w:val="0"/>
        <w:autoSpaceDN w:val="0"/>
        <w:adjustRightInd w:val="0"/>
        <w:jc w:val="center"/>
        <w:rPr>
          <w:rFonts w:eastAsia="Times New Roman"/>
          <w:b/>
          <w:sz w:val="22"/>
          <w:szCs w:val="22"/>
          <w:lang w:eastAsia="pl-PL"/>
        </w:rPr>
      </w:pPr>
      <w:r w:rsidRPr="00FA75C5">
        <w:rPr>
          <w:rFonts w:eastAsia="Times New Roman"/>
          <w:b/>
          <w:sz w:val="22"/>
          <w:szCs w:val="22"/>
          <w:lang w:eastAsia="pl-PL"/>
        </w:rPr>
        <w:t xml:space="preserve">Kwestionariusz </w:t>
      </w:r>
      <w:r w:rsidR="006603A5" w:rsidRPr="00FA75C5">
        <w:rPr>
          <w:rFonts w:eastAsia="Times New Roman"/>
          <w:b/>
          <w:sz w:val="22"/>
          <w:szCs w:val="22"/>
          <w:lang w:eastAsia="pl-PL"/>
        </w:rPr>
        <w:t>oceny nauczyciela akademickiego</w:t>
      </w:r>
      <w:r w:rsidRPr="00FA75C5">
        <w:rPr>
          <w:rFonts w:eastAsia="Times New Roman"/>
          <w:b/>
          <w:sz w:val="22"/>
          <w:szCs w:val="22"/>
          <w:lang w:eastAsia="pl-PL"/>
        </w:rPr>
        <w:t xml:space="preserve"> dokonywanej przez studenta</w:t>
      </w:r>
    </w:p>
    <w:p w:rsidR="006603A5" w:rsidRPr="005E192C" w:rsidRDefault="006603A5" w:rsidP="005E192C">
      <w:pPr>
        <w:widowControl w:val="0"/>
        <w:autoSpaceDE w:val="0"/>
        <w:autoSpaceDN w:val="0"/>
        <w:adjustRightInd w:val="0"/>
        <w:jc w:val="center"/>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ab/>
        <w:t xml:space="preserve">Kwestionariusz służy zebraniu opinii studentów na temat sposobu prowadzenia zajęć dydaktycznych. Ankieta jest anonimowa. Prosimy o poważne potraktowanie </w:t>
      </w:r>
      <w:r w:rsidR="00CE722D" w:rsidRPr="00FA75C5">
        <w:rPr>
          <w:rFonts w:eastAsia="Times New Roman"/>
          <w:sz w:val="22"/>
          <w:szCs w:val="22"/>
          <w:lang w:eastAsia="pl-PL"/>
        </w:rPr>
        <w:t>poniższych stwierdzeń</w:t>
      </w:r>
      <w:r w:rsidRPr="005E192C">
        <w:rPr>
          <w:rFonts w:eastAsia="Times New Roman"/>
          <w:sz w:val="22"/>
          <w:szCs w:val="22"/>
          <w:lang w:eastAsia="pl-PL"/>
        </w:rPr>
        <w:t xml:space="preserve"> i zaznaczenie przez „X” wybranej odpowiedzi. Jeśli na któreś z pytań nie można udzielić odpowiedzi prosimy je pominąć. Dodatkowe uwagi, komentarze i propozycje prosimy wpisać w rubryce „UWAGI  </w:t>
      </w:r>
      <w:r w:rsidR="00CE722D" w:rsidRPr="005E192C">
        <w:rPr>
          <w:rFonts w:eastAsia="Times New Roman"/>
          <w:sz w:val="22"/>
          <w:szCs w:val="22"/>
          <w:lang w:eastAsia="pl-PL"/>
        </w:rPr>
        <w:t>O ZAJĘCIACH</w:t>
      </w:r>
      <w:r w:rsidRPr="005E192C">
        <w:rPr>
          <w:rFonts w:eastAsia="Times New Roman"/>
          <w:sz w:val="22"/>
          <w:szCs w:val="22"/>
          <w:lang w:eastAsia="pl-PL"/>
        </w:rPr>
        <w:t>”.</w:t>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UWAGA! W przypadku WYKŁADU prosimy nie odpowiadać na pytania 11 i 12.</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ab/>
        <w:t xml:space="preserve">       Należy zaznaczyć rodzaj zajęć i wpisać nazwisko prowadzącego.</w:t>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Rodzaj zajęć: </w:t>
      </w:r>
      <w:r w:rsidRPr="005E192C">
        <w:rPr>
          <w:rFonts w:eastAsia="Times New Roman"/>
          <w:b/>
          <w:sz w:val="22"/>
          <w:szCs w:val="22"/>
          <w:lang w:eastAsia="pl-PL"/>
        </w:rPr>
        <w:t>W</w:t>
      </w:r>
      <w:r w:rsidR="00CE722D">
        <w:rPr>
          <w:rFonts w:eastAsia="Times New Roman"/>
          <w:b/>
          <w:sz w:val="22"/>
          <w:szCs w:val="22"/>
          <w:lang w:eastAsia="pl-PL"/>
        </w:rPr>
        <w:t xml:space="preserve"> </w:t>
      </w:r>
      <w:r w:rsidRPr="005E192C">
        <w:rPr>
          <w:rFonts w:eastAsia="Times New Roman"/>
          <w:b/>
          <w:sz w:val="22"/>
          <w:szCs w:val="22"/>
          <w:lang w:eastAsia="pl-PL"/>
        </w:rPr>
        <w:t>K L Ćw</w:t>
      </w:r>
      <w:r w:rsidR="00CE722D">
        <w:rPr>
          <w:rFonts w:eastAsia="Times New Roman"/>
          <w:b/>
          <w:sz w:val="22"/>
          <w:szCs w:val="22"/>
          <w:lang w:eastAsia="pl-PL"/>
        </w:rPr>
        <w:t>.</w:t>
      </w:r>
      <w:r w:rsidR="00AF2D2F">
        <w:rPr>
          <w:rFonts w:eastAsia="Times New Roman"/>
          <w:b/>
          <w:sz w:val="22"/>
          <w:szCs w:val="22"/>
          <w:lang w:eastAsia="pl-PL"/>
        </w:rPr>
        <w:t xml:space="preserve"> S</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b/>
          <w:sz w:val="22"/>
          <w:szCs w:val="22"/>
          <w:lang w:eastAsia="pl-PL"/>
        </w:rPr>
        <w:t>W</w:t>
      </w:r>
      <w:r w:rsidRPr="005E192C">
        <w:rPr>
          <w:rFonts w:eastAsia="Times New Roman"/>
          <w:sz w:val="22"/>
          <w:szCs w:val="22"/>
          <w:lang w:eastAsia="pl-PL"/>
        </w:rPr>
        <w:t xml:space="preserve"> – wykład</w:t>
      </w:r>
      <w:r w:rsidRPr="005E192C">
        <w:rPr>
          <w:rFonts w:eastAsia="Times New Roman"/>
          <w:sz w:val="22"/>
          <w:szCs w:val="22"/>
          <w:lang w:eastAsia="pl-PL"/>
        </w:rPr>
        <w:tab/>
      </w:r>
      <w:r w:rsidRPr="005E192C">
        <w:rPr>
          <w:rFonts w:eastAsia="Times New Roman"/>
          <w:sz w:val="22"/>
          <w:szCs w:val="22"/>
          <w:lang w:eastAsia="pl-PL"/>
        </w:rPr>
        <w:tab/>
      </w:r>
      <w:r w:rsidR="00044274">
        <w:rPr>
          <w:rFonts w:eastAsia="Times New Roman"/>
          <w:sz w:val="22"/>
          <w:szCs w:val="22"/>
          <w:lang w:eastAsia="pl-PL"/>
        </w:rPr>
        <w:t xml:space="preserve"> </w:t>
      </w:r>
      <w:r w:rsidRPr="005E192C">
        <w:rPr>
          <w:rFonts w:eastAsia="Times New Roman"/>
          <w:sz w:val="22"/>
          <w:szCs w:val="22"/>
          <w:lang w:eastAsia="pl-PL"/>
        </w:rPr>
        <w:tab/>
      </w:r>
      <w:r w:rsidRPr="005E192C">
        <w:rPr>
          <w:rFonts w:eastAsia="Times New Roman"/>
          <w:b/>
          <w:sz w:val="22"/>
          <w:szCs w:val="22"/>
          <w:lang w:eastAsia="pl-PL"/>
        </w:rPr>
        <w:t>L</w:t>
      </w:r>
      <w:r w:rsidRPr="005E192C">
        <w:rPr>
          <w:rFonts w:eastAsia="Times New Roman"/>
          <w:sz w:val="22"/>
          <w:szCs w:val="22"/>
          <w:lang w:eastAsia="pl-PL"/>
        </w:rPr>
        <w:t xml:space="preserve"> – laboratorium</w:t>
      </w:r>
    </w:p>
    <w:p w:rsidR="00AF2D2F" w:rsidRDefault="006603A5" w:rsidP="005E192C">
      <w:pPr>
        <w:jc w:val="both"/>
        <w:rPr>
          <w:rFonts w:eastAsia="Times New Roman"/>
          <w:sz w:val="22"/>
          <w:szCs w:val="22"/>
          <w:lang w:eastAsia="pl-PL"/>
        </w:rPr>
      </w:pP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b/>
          <w:sz w:val="22"/>
          <w:szCs w:val="22"/>
          <w:lang w:eastAsia="pl-PL"/>
        </w:rPr>
        <w:t>K</w:t>
      </w:r>
      <w:r w:rsidR="00CE722D">
        <w:rPr>
          <w:rFonts w:eastAsia="Times New Roman"/>
          <w:b/>
          <w:sz w:val="22"/>
          <w:szCs w:val="22"/>
          <w:lang w:eastAsia="pl-PL"/>
        </w:rPr>
        <w:t xml:space="preserve"> </w:t>
      </w:r>
      <w:r w:rsidR="00AF2D2F">
        <w:rPr>
          <w:rFonts w:eastAsia="Times New Roman"/>
          <w:sz w:val="22"/>
          <w:szCs w:val="22"/>
          <w:lang w:eastAsia="pl-PL"/>
        </w:rPr>
        <w:t>–</w:t>
      </w:r>
      <w:r w:rsidRPr="005E192C">
        <w:rPr>
          <w:rFonts w:eastAsia="Times New Roman"/>
          <w:sz w:val="22"/>
          <w:szCs w:val="22"/>
          <w:lang w:eastAsia="pl-PL"/>
        </w:rPr>
        <w:t xml:space="preserve"> konwersatorium</w:t>
      </w:r>
      <w:r w:rsidRPr="005E192C">
        <w:rPr>
          <w:rFonts w:eastAsia="Times New Roman"/>
          <w:sz w:val="22"/>
          <w:szCs w:val="22"/>
          <w:lang w:eastAsia="pl-PL"/>
        </w:rPr>
        <w:tab/>
      </w:r>
      <w:r w:rsidRPr="005E192C">
        <w:rPr>
          <w:rFonts w:eastAsia="Times New Roman"/>
          <w:b/>
          <w:sz w:val="22"/>
          <w:szCs w:val="22"/>
          <w:lang w:eastAsia="pl-PL"/>
        </w:rPr>
        <w:tab/>
        <w:t>Ćw</w:t>
      </w:r>
      <w:r w:rsidR="00CE722D">
        <w:rPr>
          <w:rFonts w:eastAsia="Times New Roman"/>
          <w:b/>
          <w:sz w:val="22"/>
          <w:szCs w:val="22"/>
          <w:lang w:eastAsia="pl-PL"/>
        </w:rPr>
        <w:t xml:space="preserve">. </w:t>
      </w:r>
      <w:r w:rsidR="00AF2D2F">
        <w:rPr>
          <w:rFonts w:eastAsia="Times New Roman"/>
          <w:sz w:val="22"/>
          <w:szCs w:val="22"/>
          <w:lang w:eastAsia="pl-PL"/>
        </w:rPr>
        <w:t>–</w:t>
      </w:r>
      <w:r w:rsidRPr="005E192C">
        <w:rPr>
          <w:rFonts w:eastAsia="Times New Roman"/>
          <w:sz w:val="22"/>
          <w:szCs w:val="22"/>
          <w:lang w:eastAsia="pl-PL"/>
        </w:rPr>
        <w:t xml:space="preserve"> ćwiczenia</w:t>
      </w:r>
    </w:p>
    <w:p w:rsidR="006603A5" w:rsidRPr="005E192C" w:rsidRDefault="00AF2D2F" w:rsidP="00AF2D2F">
      <w:pPr>
        <w:ind w:left="2832" w:firstLine="708"/>
        <w:jc w:val="both"/>
        <w:rPr>
          <w:rFonts w:eastAsia="Times New Roman"/>
          <w:sz w:val="22"/>
          <w:szCs w:val="22"/>
          <w:lang w:eastAsia="pl-PL"/>
        </w:rPr>
      </w:pPr>
      <w:r w:rsidRPr="00AF2D2F">
        <w:rPr>
          <w:rFonts w:eastAsia="Times New Roman"/>
          <w:b/>
          <w:sz w:val="22"/>
          <w:szCs w:val="22"/>
          <w:lang w:eastAsia="pl-PL"/>
        </w:rPr>
        <w:t>S</w:t>
      </w:r>
      <w:r>
        <w:rPr>
          <w:rFonts w:eastAsia="Times New Roman"/>
          <w:sz w:val="22"/>
          <w:szCs w:val="22"/>
          <w:lang w:eastAsia="pl-PL"/>
        </w:rPr>
        <w:t xml:space="preserve"> – seminarium </w:t>
      </w:r>
      <w:r w:rsidR="006603A5"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Imię i nazwisko prowadzącego:</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t>Przedmiot:</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w:t>
      </w:r>
      <w:r w:rsidRPr="005E192C">
        <w:rPr>
          <w:rFonts w:eastAsia="Times New Roman"/>
          <w:sz w:val="22"/>
          <w:szCs w:val="22"/>
          <w:lang w:eastAsia="pl-PL"/>
        </w:rPr>
        <w:tab/>
      </w:r>
      <w:r w:rsidRPr="005E192C">
        <w:rPr>
          <w:rFonts w:eastAsia="Times New Roman"/>
          <w:sz w:val="22"/>
          <w:szCs w:val="22"/>
          <w:lang w:eastAsia="pl-PL"/>
        </w:rPr>
        <w:tab/>
        <w:t>.........................................</w:t>
      </w:r>
      <w:r w:rsidR="00CE722D">
        <w:rPr>
          <w:rFonts w:eastAsia="Times New Roman"/>
          <w:sz w:val="22"/>
          <w:szCs w:val="22"/>
          <w:lang w:eastAsia="pl-PL"/>
        </w:rPr>
        <w:t>.........</w:t>
      </w:r>
      <w:r w:rsidRPr="005E192C">
        <w:rPr>
          <w:rFonts w:eastAsia="Times New Roman"/>
          <w:sz w:val="22"/>
          <w:szCs w:val="22"/>
          <w:lang w:eastAsia="pl-PL"/>
        </w:rPr>
        <w:t>......................</w:t>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p>
    <w:tbl>
      <w:tblPr>
        <w:tblW w:w="9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10"/>
        <w:gridCol w:w="1134"/>
        <w:gridCol w:w="1276"/>
        <w:gridCol w:w="1276"/>
        <w:gridCol w:w="1275"/>
        <w:gridCol w:w="1204"/>
      </w:tblGrid>
      <w:tr w:rsidR="006603A5" w:rsidRPr="005E192C" w:rsidTr="00F50C5E">
        <w:tc>
          <w:tcPr>
            <w:tcW w:w="637"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5E192C" w:rsidRDefault="006603A5" w:rsidP="005E192C">
            <w:pPr>
              <w:jc w:val="center"/>
              <w:rPr>
                <w:rFonts w:eastAsia="Times New Roman"/>
                <w:b/>
                <w:sz w:val="22"/>
                <w:szCs w:val="22"/>
                <w:lang w:eastAsia="pl-PL"/>
              </w:rPr>
            </w:pPr>
            <w:r w:rsidRPr="005E192C">
              <w:rPr>
                <w:rFonts w:eastAsia="Times New Roman"/>
                <w:b/>
                <w:sz w:val="22"/>
                <w:szCs w:val="22"/>
                <w:lang w:eastAsia="pl-PL"/>
              </w:rPr>
              <w:t>Lp.</w:t>
            </w:r>
          </w:p>
        </w:tc>
        <w:tc>
          <w:tcPr>
            <w:tcW w:w="2410"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FA75C5" w:rsidRDefault="00CE722D" w:rsidP="005E192C">
            <w:pPr>
              <w:jc w:val="center"/>
              <w:rPr>
                <w:rFonts w:eastAsia="Times New Roman"/>
                <w:b/>
                <w:sz w:val="22"/>
                <w:szCs w:val="22"/>
                <w:lang w:eastAsia="pl-PL"/>
              </w:rPr>
            </w:pPr>
            <w:r w:rsidRPr="00FA75C5">
              <w:rPr>
                <w:rFonts w:eastAsia="Times New Roman"/>
                <w:b/>
                <w:sz w:val="22"/>
                <w:szCs w:val="22"/>
                <w:lang w:eastAsia="pl-PL"/>
              </w:rPr>
              <w:t>Stwierdzenia</w:t>
            </w:r>
          </w:p>
        </w:tc>
        <w:tc>
          <w:tcPr>
            <w:tcW w:w="1134" w:type="dxa"/>
            <w:tcBorders>
              <w:top w:val="double" w:sz="4" w:space="0" w:color="auto"/>
            </w:tcBorders>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bardzo</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m</w:t>
            </w:r>
            <w:r w:rsidRPr="005E192C">
              <w:rPr>
                <w:rFonts w:eastAsia="Times New Roman"/>
                <w:b/>
                <w:sz w:val="22"/>
                <w:szCs w:val="22"/>
                <w:lang w:eastAsia="pl-PL"/>
              </w:rPr>
              <w:t>ałym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c>
          <w:tcPr>
            <w:tcW w:w="1276" w:type="dxa"/>
            <w:tcBorders>
              <w:top w:val="double" w:sz="4" w:space="0" w:color="auto"/>
            </w:tcBorders>
            <w:vAlign w:val="center"/>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 xml:space="preserve">W </w:t>
            </w:r>
            <w:r w:rsidR="006603A5" w:rsidRPr="005E192C">
              <w:rPr>
                <w:rFonts w:eastAsia="Times New Roman"/>
                <w:b/>
                <w:sz w:val="22"/>
                <w:szCs w:val="22"/>
                <w:lang w:eastAsia="pl-PL"/>
              </w:rPr>
              <w:t>małym</w:t>
            </w:r>
          </w:p>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Stopniu</w:t>
            </w:r>
          </w:p>
        </w:tc>
        <w:tc>
          <w:tcPr>
            <w:tcW w:w="1276" w:type="dxa"/>
            <w:tcBorders>
              <w:top w:val="double" w:sz="4" w:space="0" w:color="auto"/>
            </w:tcBorders>
          </w:tcPr>
          <w:p w:rsidR="006603A5" w:rsidRPr="005E192C" w:rsidRDefault="006603A5" w:rsidP="005E192C">
            <w:pPr>
              <w:jc w:val="center"/>
              <w:rPr>
                <w:rFonts w:eastAsia="Times New Roman"/>
                <w:b/>
                <w:sz w:val="22"/>
                <w:szCs w:val="22"/>
                <w:lang w:eastAsia="pl-PL"/>
              </w:rPr>
            </w:pPr>
          </w:p>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Średnio</w:t>
            </w:r>
          </w:p>
        </w:tc>
        <w:tc>
          <w:tcPr>
            <w:tcW w:w="1275" w:type="dxa"/>
            <w:tcBorders>
              <w:top w:val="double" w:sz="4" w:space="0" w:color="auto"/>
            </w:tcBorders>
            <w:vAlign w:val="center"/>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dużym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c>
          <w:tcPr>
            <w:tcW w:w="1204" w:type="dxa"/>
            <w:tcBorders>
              <w:top w:val="double" w:sz="4" w:space="0" w:color="auto"/>
            </w:tcBorders>
          </w:tcPr>
          <w:p w:rsidR="006603A5" w:rsidRPr="005E192C" w:rsidRDefault="00CE722D" w:rsidP="005E192C">
            <w:pPr>
              <w:jc w:val="center"/>
              <w:rPr>
                <w:rFonts w:eastAsia="Times New Roman"/>
                <w:b/>
                <w:sz w:val="22"/>
                <w:szCs w:val="22"/>
                <w:lang w:eastAsia="pl-PL"/>
              </w:rPr>
            </w:pPr>
            <w:r w:rsidRPr="005E192C">
              <w:rPr>
                <w:rFonts w:eastAsia="Times New Roman"/>
                <w:b/>
                <w:sz w:val="22"/>
                <w:szCs w:val="22"/>
                <w:lang w:eastAsia="pl-PL"/>
              </w:rPr>
              <w:t>W bardzo</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d</w:t>
            </w:r>
            <w:r w:rsidRPr="005E192C">
              <w:rPr>
                <w:rFonts w:eastAsia="Times New Roman"/>
                <w:b/>
                <w:sz w:val="22"/>
                <w:szCs w:val="22"/>
                <w:lang w:eastAsia="pl-PL"/>
              </w:rPr>
              <w:t>użym</w:t>
            </w:r>
          </w:p>
          <w:p w:rsidR="006603A5" w:rsidRPr="005E192C" w:rsidRDefault="00CE722D" w:rsidP="005E192C">
            <w:pPr>
              <w:jc w:val="center"/>
              <w:rPr>
                <w:rFonts w:eastAsia="Times New Roman"/>
                <w:b/>
                <w:sz w:val="22"/>
                <w:szCs w:val="22"/>
                <w:lang w:eastAsia="pl-PL"/>
              </w:rPr>
            </w:pPr>
            <w:r>
              <w:rPr>
                <w:rFonts w:eastAsia="Times New Roman"/>
                <w:b/>
                <w:sz w:val="22"/>
                <w:szCs w:val="22"/>
                <w:lang w:eastAsia="pl-PL"/>
              </w:rPr>
              <w:t>s</w:t>
            </w:r>
            <w:r w:rsidRPr="005E192C">
              <w:rPr>
                <w:rFonts w:eastAsia="Times New Roman"/>
                <w:b/>
                <w:sz w:val="22"/>
                <w:szCs w:val="22"/>
                <w:lang w:eastAsia="pl-PL"/>
              </w:rPr>
              <w:t>topniu</w:t>
            </w: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Dobrze przygotowuje</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 organizuje zajęcia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Inspiruje studentów do samodzielnego myślenia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Przekazuje wiadomości jasno i przekonywująco</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Prowadzi zajęcia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regularnie i punktualnie</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Realizuje wyraźnie</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określony cel zajęć</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CE722D">
            <w:pPr>
              <w:rPr>
                <w:rFonts w:eastAsia="Times New Roman"/>
                <w:sz w:val="22"/>
                <w:szCs w:val="22"/>
                <w:lang w:eastAsia="pl-PL"/>
              </w:rPr>
            </w:pPr>
            <w:r w:rsidRPr="005E192C">
              <w:rPr>
                <w:rFonts w:eastAsia="Times New Roman"/>
                <w:sz w:val="22"/>
                <w:szCs w:val="22"/>
                <w:lang w:eastAsia="pl-PL"/>
              </w:rPr>
              <w:t>Jest dostępny dla studentów w ramach konsultacji</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Prowadzi zajęcia</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interesująco</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0"/>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Wobec studentów jest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życzliwy i taktowny</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widowControl w:val="0"/>
              <w:numPr>
                <w:ilvl w:val="0"/>
                <w:numId w:val="6"/>
              </w:numPr>
              <w:tabs>
                <w:tab w:val="clear" w:pos="360"/>
                <w:tab w:val="num" w:pos="497"/>
              </w:tabs>
              <w:autoSpaceDE w:val="0"/>
              <w:autoSpaceDN w:val="0"/>
              <w:adjustRightInd w:val="0"/>
              <w:jc w:val="center"/>
              <w:rPr>
                <w:rFonts w:eastAsia="Times New Roman"/>
                <w:sz w:val="22"/>
                <w:szCs w:val="22"/>
                <w:lang w:eastAsia="pl-PL"/>
              </w:rPr>
            </w:pP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Ćwiczy systematyczność i wszechstronność myślenia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tabs>
                <w:tab w:val="num" w:pos="497"/>
              </w:tabs>
              <w:ind w:left="360" w:hanging="360"/>
              <w:jc w:val="center"/>
              <w:rPr>
                <w:rFonts w:eastAsia="Times New Roman"/>
                <w:sz w:val="22"/>
                <w:szCs w:val="22"/>
                <w:lang w:eastAsia="pl-PL"/>
              </w:rPr>
            </w:pPr>
            <w:r w:rsidRPr="005E192C">
              <w:rPr>
                <w:rFonts w:eastAsia="Times New Roman"/>
                <w:sz w:val="22"/>
                <w:szCs w:val="22"/>
                <w:lang w:eastAsia="pl-PL"/>
              </w:rPr>
              <w:t>10.</w:t>
            </w: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 xml:space="preserve">Wiąże teoretyczne </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rozważania z praktyką</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rPr>
          <w:cantSplit/>
          <w:trHeight w:val="576"/>
        </w:trPr>
        <w:tc>
          <w:tcPr>
            <w:tcW w:w="9212" w:type="dxa"/>
            <w:gridSpan w:val="7"/>
            <w:shd w:val="pct15" w:color="auto" w:fill="FFFFFF"/>
          </w:tcPr>
          <w:p w:rsidR="006603A5" w:rsidRPr="005E192C" w:rsidRDefault="006603A5" w:rsidP="005E192C">
            <w:pPr>
              <w:keepNext/>
              <w:outlineLvl w:val="0"/>
              <w:rPr>
                <w:rFonts w:eastAsia="Times New Roman"/>
                <w:b/>
                <w:sz w:val="22"/>
                <w:szCs w:val="22"/>
                <w:lang w:eastAsia="pl-PL"/>
              </w:rPr>
            </w:pPr>
          </w:p>
          <w:p w:rsidR="006603A5" w:rsidRPr="005E192C" w:rsidRDefault="006603A5" w:rsidP="005E192C">
            <w:pPr>
              <w:keepNext/>
              <w:jc w:val="center"/>
              <w:outlineLvl w:val="0"/>
              <w:rPr>
                <w:rFonts w:eastAsia="Times New Roman"/>
                <w:b/>
                <w:sz w:val="22"/>
                <w:szCs w:val="22"/>
                <w:lang w:eastAsia="pl-PL"/>
              </w:rPr>
            </w:pPr>
            <w:r w:rsidRPr="005E192C">
              <w:rPr>
                <w:rFonts w:eastAsia="Times New Roman"/>
                <w:b/>
                <w:sz w:val="22"/>
                <w:szCs w:val="22"/>
                <w:lang w:eastAsia="pl-PL"/>
              </w:rPr>
              <w:t>Nie dotyczy wykładu</w:t>
            </w:r>
          </w:p>
          <w:p w:rsidR="006603A5" w:rsidRPr="005E192C" w:rsidRDefault="006603A5" w:rsidP="005E192C">
            <w:pPr>
              <w:rPr>
                <w:rFonts w:eastAsia="Times New Roman"/>
                <w:sz w:val="22"/>
                <w:szCs w:val="22"/>
                <w:lang w:eastAsia="pl-PL"/>
              </w:rPr>
            </w:pPr>
          </w:p>
        </w:tc>
      </w:tr>
      <w:tr w:rsidR="006603A5" w:rsidRPr="005E192C" w:rsidTr="00F50C5E">
        <w:tc>
          <w:tcPr>
            <w:tcW w:w="637" w:type="dxa"/>
            <w:vAlign w:val="center"/>
          </w:tcPr>
          <w:p w:rsidR="006603A5" w:rsidRPr="005E192C" w:rsidRDefault="006603A5" w:rsidP="005E192C">
            <w:pPr>
              <w:jc w:val="center"/>
              <w:rPr>
                <w:rFonts w:eastAsia="Times New Roman"/>
                <w:sz w:val="22"/>
                <w:szCs w:val="22"/>
                <w:lang w:eastAsia="pl-PL"/>
              </w:rPr>
            </w:pPr>
            <w:r w:rsidRPr="005E192C">
              <w:rPr>
                <w:rFonts w:eastAsia="Times New Roman"/>
                <w:sz w:val="22"/>
                <w:szCs w:val="22"/>
                <w:lang w:eastAsia="pl-PL"/>
              </w:rPr>
              <w:t>11.</w:t>
            </w:r>
          </w:p>
        </w:tc>
        <w:tc>
          <w:tcPr>
            <w:tcW w:w="2410" w:type="dxa"/>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Stawia studentom</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jednoznaczne wymagania</w:t>
            </w:r>
          </w:p>
        </w:tc>
        <w:tc>
          <w:tcPr>
            <w:tcW w:w="1134"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6" w:type="dxa"/>
          </w:tcPr>
          <w:p w:rsidR="006603A5" w:rsidRPr="005E192C" w:rsidRDefault="006603A5" w:rsidP="005E192C">
            <w:pPr>
              <w:jc w:val="both"/>
              <w:rPr>
                <w:rFonts w:eastAsia="Times New Roman"/>
                <w:sz w:val="22"/>
                <w:szCs w:val="22"/>
                <w:lang w:eastAsia="pl-PL"/>
              </w:rPr>
            </w:pPr>
          </w:p>
        </w:tc>
        <w:tc>
          <w:tcPr>
            <w:tcW w:w="1275" w:type="dxa"/>
          </w:tcPr>
          <w:p w:rsidR="006603A5" w:rsidRPr="005E192C" w:rsidRDefault="006603A5" w:rsidP="005E192C">
            <w:pPr>
              <w:jc w:val="both"/>
              <w:rPr>
                <w:rFonts w:eastAsia="Times New Roman"/>
                <w:sz w:val="22"/>
                <w:szCs w:val="22"/>
                <w:lang w:eastAsia="pl-PL"/>
              </w:rPr>
            </w:pPr>
          </w:p>
        </w:tc>
        <w:tc>
          <w:tcPr>
            <w:tcW w:w="1204"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r w:rsidR="006603A5" w:rsidRPr="005E192C" w:rsidTr="00F50C5E">
        <w:tc>
          <w:tcPr>
            <w:tcW w:w="637" w:type="dxa"/>
            <w:tcBorders>
              <w:bottom w:val="double" w:sz="4" w:space="0" w:color="auto"/>
            </w:tcBorders>
            <w:vAlign w:val="center"/>
          </w:tcPr>
          <w:p w:rsidR="006603A5" w:rsidRPr="005E192C" w:rsidRDefault="006603A5" w:rsidP="005E192C">
            <w:pPr>
              <w:jc w:val="center"/>
              <w:rPr>
                <w:rFonts w:eastAsia="Times New Roman"/>
                <w:sz w:val="22"/>
                <w:szCs w:val="22"/>
                <w:lang w:eastAsia="pl-PL"/>
              </w:rPr>
            </w:pPr>
            <w:r w:rsidRPr="005E192C">
              <w:rPr>
                <w:rFonts w:eastAsia="Times New Roman"/>
                <w:sz w:val="22"/>
                <w:szCs w:val="22"/>
                <w:lang w:eastAsia="pl-PL"/>
              </w:rPr>
              <w:t>12.</w:t>
            </w:r>
          </w:p>
        </w:tc>
        <w:tc>
          <w:tcPr>
            <w:tcW w:w="2410" w:type="dxa"/>
            <w:tcBorders>
              <w:bottom w:val="double" w:sz="4" w:space="0" w:color="auto"/>
            </w:tcBorders>
          </w:tcPr>
          <w:p w:rsidR="006603A5" w:rsidRPr="005E192C" w:rsidRDefault="006603A5" w:rsidP="005E192C">
            <w:pPr>
              <w:rPr>
                <w:rFonts w:eastAsia="Times New Roman"/>
                <w:sz w:val="22"/>
                <w:szCs w:val="22"/>
                <w:lang w:eastAsia="pl-PL"/>
              </w:rPr>
            </w:pPr>
            <w:r w:rsidRPr="005E192C">
              <w:rPr>
                <w:rFonts w:eastAsia="Times New Roman"/>
                <w:sz w:val="22"/>
                <w:szCs w:val="22"/>
                <w:lang w:eastAsia="pl-PL"/>
              </w:rPr>
              <w:t>Obiektywnie ocenia</w:t>
            </w:r>
          </w:p>
          <w:p w:rsidR="006603A5" w:rsidRPr="005E192C" w:rsidRDefault="006603A5" w:rsidP="005E192C">
            <w:pPr>
              <w:rPr>
                <w:rFonts w:eastAsia="Times New Roman"/>
                <w:sz w:val="22"/>
                <w:szCs w:val="22"/>
                <w:lang w:eastAsia="pl-PL"/>
              </w:rPr>
            </w:pPr>
            <w:r w:rsidRPr="005E192C">
              <w:rPr>
                <w:rFonts w:eastAsia="Times New Roman"/>
                <w:sz w:val="22"/>
                <w:szCs w:val="22"/>
                <w:lang w:eastAsia="pl-PL"/>
              </w:rPr>
              <w:t>wkład pracy studenta</w:t>
            </w:r>
          </w:p>
        </w:tc>
        <w:tc>
          <w:tcPr>
            <w:tcW w:w="1134"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6"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6"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75" w:type="dxa"/>
            <w:tcBorders>
              <w:bottom w:val="double" w:sz="4" w:space="0" w:color="auto"/>
            </w:tcBorders>
          </w:tcPr>
          <w:p w:rsidR="006603A5" w:rsidRPr="005E192C" w:rsidRDefault="006603A5" w:rsidP="005E192C">
            <w:pPr>
              <w:jc w:val="both"/>
              <w:rPr>
                <w:rFonts w:eastAsia="Times New Roman"/>
                <w:sz w:val="22"/>
                <w:szCs w:val="22"/>
                <w:lang w:eastAsia="pl-PL"/>
              </w:rPr>
            </w:pPr>
          </w:p>
        </w:tc>
        <w:tc>
          <w:tcPr>
            <w:tcW w:w="1204" w:type="dxa"/>
            <w:tcBorders>
              <w:bottom w:val="double" w:sz="4" w:space="0" w:color="auto"/>
            </w:tcBorders>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p>
        </w:tc>
      </w:tr>
    </w:tbl>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ab/>
      </w:r>
      <w:r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lastRenderedPageBreak/>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r w:rsidRPr="005E192C">
        <w:rPr>
          <w:rFonts w:eastAsia="Times New Roman"/>
          <w:sz w:val="22"/>
          <w:szCs w:val="22"/>
          <w:lang w:eastAsia="pl-PL"/>
        </w:rPr>
        <w:tab/>
      </w:r>
    </w:p>
    <w:p w:rsidR="006603A5" w:rsidRPr="005E192C" w:rsidRDefault="006603A5" w:rsidP="005E192C">
      <w:pPr>
        <w:jc w:val="both"/>
        <w:rPr>
          <w:rFonts w:eastAsia="Times New Roman"/>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603A5" w:rsidRPr="005E192C" w:rsidTr="00F50C5E">
        <w:tc>
          <w:tcPr>
            <w:tcW w:w="9212" w:type="dxa"/>
          </w:tcPr>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Rok studiów: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Średnia ocen z ostatniej sesji egzaminacyjnej: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Liczba </w:t>
            </w:r>
            <w:r w:rsidR="009D3687">
              <w:rPr>
                <w:rFonts w:eastAsia="Times New Roman"/>
                <w:sz w:val="22"/>
                <w:szCs w:val="22"/>
                <w:lang w:eastAsia="pl-PL"/>
              </w:rPr>
              <w:t>zajęć opuszczonych przez Ciebie</w:t>
            </w:r>
            <w:r w:rsidRPr="005E192C">
              <w:rPr>
                <w:rFonts w:eastAsia="Times New Roman"/>
                <w:sz w:val="22"/>
                <w:szCs w:val="22"/>
                <w:lang w:eastAsia="pl-PL"/>
              </w:rPr>
              <w:t>: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Liczba </w:t>
            </w:r>
            <w:r w:rsidR="009D3687">
              <w:rPr>
                <w:rFonts w:eastAsia="Times New Roman"/>
                <w:sz w:val="22"/>
                <w:szCs w:val="22"/>
                <w:lang w:eastAsia="pl-PL"/>
              </w:rPr>
              <w:t xml:space="preserve">zajęć </w:t>
            </w:r>
            <w:r w:rsidRPr="005E192C">
              <w:rPr>
                <w:rFonts w:eastAsia="Times New Roman"/>
                <w:sz w:val="22"/>
                <w:szCs w:val="22"/>
                <w:lang w:eastAsia="pl-PL"/>
              </w:rPr>
              <w:t xml:space="preserve">nie odbytych </w:t>
            </w:r>
            <w:r w:rsidR="00CE722D" w:rsidRPr="005E192C">
              <w:rPr>
                <w:rFonts w:eastAsia="Times New Roman"/>
                <w:sz w:val="22"/>
                <w:szCs w:val="22"/>
                <w:lang w:eastAsia="pl-PL"/>
              </w:rPr>
              <w:t>przez prowadzącego</w:t>
            </w:r>
            <w:r w:rsidRPr="005E192C">
              <w:rPr>
                <w:rFonts w:eastAsia="Times New Roman"/>
                <w:sz w:val="22"/>
                <w:szCs w:val="22"/>
                <w:lang w:eastAsia="pl-PL"/>
              </w:rPr>
              <w:t xml:space="preserve">: </w:t>
            </w:r>
            <w:r w:rsidR="00CE722D">
              <w:rPr>
                <w:rFonts w:eastAsia="Times New Roman"/>
                <w:sz w:val="22"/>
                <w:szCs w:val="22"/>
                <w:lang w:eastAsia="pl-PL"/>
              </w:rPr>
              <w:t xml:space="preserve"> </w:t>
            </w:r>
            <w:r w:rsidRPr="005E192C">
              <w:rPr>
                <w:rFonts w:eastAsia="Times New Roman"/>
                <w:sz w:val="22"/>
                <w:szCs w:val="22"/>
                <w:lang w:eastAsia="pl-PL"/>
              </w:rPr>
              <w:t xml:space="preserve">..................................................... </w:t>
            </w: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 xml:space="preserve">               Forma studiów (stacjonarne, niestacjonarne)     .....................................................</w:t>
            </w:r>
          </w:p>
          <w:p w:rsidR="006603A5" w:rsidRPr="005E192C" w:rsidRDefault="006603A5" w:rsidP="005E192C">
            <w:pPr>
              <w:jc w:val="both"/>
              <w:rPr>
                <w:rFonts w:eastAsia="Times New Roman"/>
                <w:sz w:val="22"/>
                <w:szCs w:val="22"/>
                <w:lang w:eastAsia="pl-PL"/>
              </w:rPr>
            </w:pPr>
          </w:p>
        </w:tc>
      </w:tr>
    </w:tbl>
    <w:p w:rsidR="006603A5" w:rsidRPr="005E192C" w:rsidRDefault="006603A5" w:rsidP="005E192C">
      <w:pPr>
        <w:jc w:val="both"/>
        <w:rPr>
          <w:rFonts w:eastAsia="Times New Roman"/>
          <w:sz w:val="22"/>
          <w:szCs w:val="22"/>
          <w:lang w:eastAsia="pl-PL"/>
        </w:rPr>
      </w:pPr>
    </w:p>
    <w:p w:rsidR="006603A5" w:rsidRPr="005E192C" w:rsidRDefault="006603A5" w:rsidP="005E192C">
      <w:pPr>
        <w:jc w:val="both"/>
        <w:rPr>
          <w:rFonts w:eastAsia="Times New Roman"/>
          <w:sz w:val="22"/>
          <w:szCs w:val="22"/>
          <w:lang w:eastAsia="pl-PL"/>
        </w:rPr>
      </w:pPr>
      <w:r w:rsidRPr="005E192C">
        <w:rPr>
          <w:rFonts w:eastAsia="Times New Roman"/>
          <w:sz w:val="22"/>
          <w:szCs w:val="22"/>
          <w:lang w:eastAsia="pl-PL"/>
        </w:rPr>
        <w:t>UWAGI O ZAJĘCIACH:</w:t>
      </w:r>
    </w:p>
    <w:p w:rsidR="006603A5" w:rsidRPr="005E192C" w:rsidRDefault="006603A5" w:rsidP="005E192C">
      <w:pPr>
        <w:jc w:val="both"/>
        <w:rPr>
          <w:rFonts w:eastAsia="Times New Roman"/>
          <w:sz w:val="22"/>
          <w:szCs w:val="22"/>
          <w:lang w:eastAsia="pl-PL"/>
        </w:rPr>
      </w:pPr>
    </w:p>
    <w:p w:rsidR="006603A5" w:rsidRPr="005E192C" w:rsidRDefault="006603A5" w:rsidP="005E192C">
      <w:pPr>
        <w:ind w:firstLine="708"/>
        <w:jc w:val="both"/>
        <w:rPr>
          <w:rFonts w:eastAsia="Times New Roman"/>
          <w:sz w:val="22"/>
          <w:szCs w:val="22"/>
          <w:lang w:eastAsia="pl-PL"/>
        </w:rPr>
      </w:pPr>
      <w:r w:rsidRPr="005E192C">
        <w:rPr>
          <w:rFonts w:eastAsia="Times New Roman"/>
          <w:sz w:val="22"/>
          <w:szCs w:val="22"/>
          <w:lang w:eastAsia="pl-PL"/>
        </w:rPr>
        <w:t>Proszę wpisać swoje ustosunkowanie pozytywne i negatywne do prowadzonych zajęć oraz propozycje ich udoskonalenia.</w:t>
      </w:r>
    </w:p>
    <w:p w:rsidR="006603A5" w:rsidRPr="005E192C" w:rsidRDefault="006603A5" w:rsidP="005E192C">
      <w:pPr>
        <w:rPr>
          <w:sz w:val="22"/>
          <w:szCs w:val="22"/>
        </w:rPr>
      </w:pPr>
    </w:p>
    <w:p w:rsidR="006603A5" w:rsidRPr="005E192C" w:rsidRDefault="006603A5" w:rsidP="005E192C">
      <w:pPr>
        <w:rPr>
          <w:sz w:val="22"/>
          <w:szCs w:val="22"/>
        </w:rPr>
      </w:pPr>
    </w:p>
    <w:p w:rsidR="006603A5" w:rsidRPr="005E192C" w:rsidRDefault="006603A5" w:rsidP="005E192C">
      <w:pPr>
        <w:jc w:val="right"/>
        <w:rPr>
          <w:sz w:val="22"/>
          <w:szCs w:val="22"/>
        </w:rPr>
      </w:pPr>
    </w:p>
    <w:p w:rsidR="006603A5" w:rsidRPr="005E192C" w:rsidRDefault="006603A5" w:rsidP="005E192C">
      <w:pPr>
        <w:jc w:val="right"/>
        <w:rPr>
          <w:sz w:val="22"/>
          <w:szCs w:val="22"/>
        </w:rPr>
      </w:pPr>
    </w:p>
    <w:p w:rsidR="006603A5" w:rsidRDefault="006603A5"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CE722D" w:rsidRDefault="00CE722D"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FA75C5" w:rsidRDefault="00FA75C5" w:rsidP="005E192C">
      <w:pPr>
        <w:jc w:val="right"/>
        <w:rPr>
          <w:sz w:val="22"/>
          <w:szCs w:val="22"/>
        </w:rPr>
      </w:pPr>
    </w:p>
    <w:p w:rsidR="009D3687" w:rsidRDefault="009D3687" w:rsidP="005E192C">
      <w:pPr>
        <w:jc w:val="right"/>
        <w:rPr>
          <w:sz w:val="22"/>
          <w:szCs w:val="22"/>
        </w:rPr>
      </w:pPr>
    </w:p>
    <w:p w:rsidR="00FA75C5" w:rsidRDefault="00FA75C5" w:rsidP="005E192C">
      <w:pPr>
        <w:jc w:val="right"/>
        <w:rPr>
          <w:sz w:val="22"/>
          <w:szCs w:val="22"/>
        </w:rPr>
      </w:pPr>
    </w:p>
    <w:p w:rsidR="00FA75C5" w:rsidRPr="005E192C" w:rsidRDefault="00FA75C5" w:rsidP="005E192C">
      <w:pPr>
        <w:jc w:val="right"/>
        <w:rPr>
          <w:sz w:val="22"/>
          <w:szCs w:val="22"/>
        </w:rPr>
      </w:pPr>
    </w:p>
    <w:p w:rsidR="006603A5" w:rsidRPr="00FA75C5" w:rsidRDefault="006603A5" w:rsidP="004F393E">
      <w:pPr>
        <w:tabs>
          <w:tab w:val="left" w:pos="5670"/>
        </w:tabs>
        <w:jc w:val="right"/>
        <w:rPr>
          <w:rFonts w:eastAsia="Times New Roman"/>
          <w:b/>
          <w:sz w:val="22"/>
          <w:szCs w:val="22"/>
          <w:lang w:val="en-AU"/>
        </w:rPr>
      </w:pPr>
      <w:r w:rsidRPr="00FA75C5">
        <w:rPr>
          <w:rFonts w:eastAsia="Times New Roman"/>
          <w:sz w:val="22"/>
          <w:szCs w:val="22"/>
          <w:lang w:val="en-AU"/>
        </w:rPr>
        <w:lastRenderedPageBreak/>
        <w:t xml:space="preserve">Attachment no </w:t>
      </w:r>
      <w:r w:rsidR="009D3687">
        <w:rPr>
          <w:rFonts w:eastAsia="Times New Roman"/>
          <w:sz w:val="22"/>
          <w:szCs w:val="22"/>
          <w:lang w:val="en-AU"/>
        </w:rPr>
        <w:t>2</w:t>
      </w:r>
      <w:r w:rsidR="00FA75C5" w:rsidRPr="00FA75C5">
        <w:rPr>
          <w:rFonts w:eastAsia="Times New Roman"/>
          <w:b/>
          <w:sz w:val="22"/>
          <w:szCs w:val="22"/>
          <w:lang w:val="en-AU"/>
        </w:rPr>
        <w:t>.</w:t>
      </w:r>
      <w:r w:rsidRPr="00FA75C5">
        <w:rPr>
          <w:rFonts w:eastAsia="Times New Roman"/>
          <w:b/>
          <w:sz w:val="22"/>
          <w:szCs w:val="22"/>
          <w:lang w:val="en-AU"/>
        </w:rPr>
        <w:t xml:space="preserve"> </w:t>
      </w:r>
    </w:p>
    <w:p w:rsidR="006603A5" w:rsidRPr="005E192C" w:rsidRDefault="006603A5" w:rsidP="005E192C">
      <w:pPr>
        <w:rPr>
          <w:rFonts w:eastAsia="Times New Roman"/>
          <w:sz w:val="22"/>
          <w:szCs w:val="22"/>
          <w:lang w:val="en-AU"/>
        </w:rPr>
      </w:pPr>
    </w:p>
    <w:p w:rsidR="006603A5" w:rsidRPr="005E192C" w:rsidRDefault="006603A5" w:rsidP="005E192C">
      <w:pPr>
        <w:jc w:val="center"/>
        <w:rPr>
          <w:sz w:val="22"/>
          <w:szCs w:val="22"/>
          <w:lang w:val="en-AU"/>
        </w:rPr>
      </w:pPr>
      <w:r w:rsidRPr="005E192C">
        <w:rPr>
          <w:sz w:val="22"/>
          <w:szCs w:val="22"/>
          <w:lang w:val="en-AU"/>
        </w:rPr>
        <w:object w:dxaOrig="1022" w:dyaOrig="936">
          <v:rect id="rectole0000000000" o:spid="_x0000_i1025" style="width:51.35pt;height:46.95pt" o:ole="" o:preferrelative="t" stroked="f">
            <v:imagedata r:id="rId7" o:title=""/>
          </v:rect>
          <o:OLEObject Type="Embed" ProgID="StaticMetafile" ShapeID="rectole0000000000" DrawAspect="Content" ObjectID="_1644512762" r:id="rId8"/>
        </w:object>
      </w:r>
    </w:p>
    <w:p w:rsidR="006603A5" w:rsidRDefault="006603A5" w:rsidP="005E192C">
      <w:pPr>
        <w:jc w:val="center"/>
        <w:rPr>
          <w:rFonts w:eastAsia="Times New Roman"/>
          <w:sz w:val="22"/>
          <w:szCs w:val="22"/>
          <w:lang w:val="en-AU"/>
        </w:rPr>
      </w:pPr>
    </w:p>
    <w:p w:rsidR="003A0604" w:rsidRPr="00FA75C5" w:rsidRDefault="004F393E" w:rsidP="005E192C">
      <w:pPr>
        <w:jc w:val="center"/>
        <w:rPr>
          <w:rFonts w:eastAsia="Times New Roman"/>
          <w:b/>
          <w:sz w:val="22"/>
          <w:szCs w:val="22"/>
          <w:lang w:val="en-AU"/>
        </w:rPr>
      </w:pPr>
      <w:r w:rsidRPr="00FA75C5">
        <w:rPr>
          <w:rFonts w:eastAsia="Times New Roman"/>
          <w:b/>
          <w:sz w:val="22"/>
          <w:szCs w:val="22"/>
          <w:lang w:val="en-AU"/>
        </w:rPr>
        <w:t>Evaluation Questionnaires</w:t>
      </w:r>
    </w:p>
    <w:p w:rsidR="004F393E" w:rsidRPr="005E192C" w:rsidRDefault="004F393E" w:rsidP="005E192C">
      <w:pPr>
        <w:jc w:val="center"/>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ab/>
        <w:t xml:space="preserve">The questionnaire serves to collect students’ opinions related to the courses. The questionnaires are anonymous. Please, mark the right answer by putting „X” and skip the questions you find impossible to answer. Additional remarks, comments and suggestions should be written under the heading „COMMENTS </w:t>
      </w:r>
      <w:r w:rsidR="00CE722D" w:rsidRPr="005E192C">
        <w:rPr>
          <w:rFonts w:eastAsia="Times New Roman"/>
          <w:sz w:val="22"/>
          <w:szCs w:val="22"/>
          <w:lang w:val="en-AU"/>
        </w:rPr>
        <w:t>ON CLASSES</w:t>
      </w:r>
      <w:r w:rsidRPr="005E192C">
        <w:rPr>
          <w:rFonts w:eastAsia="Times New Roman"/>
          <w:sz w:val="22"/>
          <w:szCs w:val="22"/>
          <w:lang w:val="en-AU"/>
        </w:rPr>
        <w:t>”.</w:t>
      </w:r>
    </w:p>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Note: in case of LECTURE do not answer questions 11 and 12.</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Please, mark the type of classes and write the name of the lecturer. </w:t>
      </w:r>
    </w:p>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Type of classes: </w:t>
      </w:r>
      <w:r w:rsidRPr="005E192C">
        <w:rPr>
          <w:rFonts w:eastAsia="Times New Roman"/>
          <w:b/>
          <w:sz w:val="22"/>
          <w:szCs w:val="22"/>
          <w:lang w:val="en-AU"/>
        </w:rPr>
        <w:t>L D  LAB  P</w:t>
      </w:r>
      <w:r w:rsidRPr="005E192C">
        <w:rPr>
          <w:rFonts w:eastAsia="Times New Roman"/>
          <w:sz w:val="22"/>
          <w:szCs w:val="22"/>
          <w:lang w:val="en-AU"/>
        </w:rPr>
        <w:tab/>
      </w:r>
      <w:r w:rsidR="00AF2D2F" w:rsidRPr="00AF2D2F">
        <w:rPr>
          <w:rFonts w:eastAsia="Times New Roman"/>
          <w:b/>
          <w:sz w:val="22"/>
          <w:szCs w:val="22"/>
          <w:lang w:val="en-AU"/>
        </w:rPr>
        <w:t>S</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b/>
          <w:sz w:val="22"/>
          <w:szCs w:val="22"/>
          <w:lang w:val="en-AU"/>
        </w:rPr>
        <w:t xml:space="preserve">L </w:t>
      </w:r>
      <w:r w:rsidRPr="005E192C">
        <w:rPr>
          <w:rFonts w:eastAsia="Times New Roman"/>
          <w:sz w:val="22"/>
          <w:szCs w:val="22"/>
          <w:lang w:val="en-AU"/>
        </w:rPr>
        <w:t xml:space="preserve">– lecture </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b/>
          <w:sz w:val="22"/>
          <w:szCs w:val="22"/>
          <w:lang w:val="en-AU"/>
        </w:rPr>
        <w:t xml:space="preserve">LAB </w:t>
      </w:r>
      <w:r w:rsidRPr="005E192C">
        <w:rPr>
          <w:rFonts w:eastAsia="Times New Roman"/>
          <w:sz w:val="22"/>
          <w:szCs w:val="22"/>
          <w:lang w:val="en-AU"/>
        </w:rPr>
        <w:t xml:space="preserve"> – laboratory</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t xml:space="preserve">           </w:t>
      </w:r>
      <w:r w:rsidRPr="005E192C">
        <w:rPr>
          <w:rFonts w:eastAsia="Times New Roman"/>
          <w:b/>
          <w:sz w:val="22"/>
          <w:szCs w:val="22"/>
          <w:lang w:val="en-AU"/>
        </w:rPr>
        <w:t xml:space="preserve">D </w:t>
      </w:r>
      <w:r w:rsidRPr="005E192C">
        <w:rPr>
          <w:rFonts w:eastAsia="Times New Roman"/>
          <w:sz w:val="22"/>
          <w:szCs w:val="22"/>
          <w:lang w:val="en-AU"/>
        </w:rPr>
        <w:t xml:space="preserve">– discussion </w:t>
      </w:r>
      <w:r w:rsidR="004F393E" w:rsidRPr="00FA75C5">
        <w:rPr>
          <w:rFonts w:eastAsia="Times New Roman"/>
          <w:sz w:val="22"/>
          <w:szCs w:val="22"/>
          <w:lang w:val="en-AU"/>
        </w:rPr>
        <w:t>class</w:t>
      </w:r>
      <w:r w:rsidRPr="00FA75C5">
        <w:rPr>
          <w:rFonts w:eastAsia="Times New Roman"/>
          <w:sz w:val="22"/>
          <w:szCs w:val="22"/>
          <w:lang w:val="en-AU"/>
        </w:rPr>
        <w:tab/>
      </w:r>
      <w:r w:rsidR="004F393E">
        <w:rPr>
          <w:rFonts w:eastAsia="Times New Roman"/>
          <w:sz w:val="22"/>
          <w:szCs w:val="22"/>
          <w:lang w:val="en-AU"/>
        </w:rPr>
        <w:tab/>
      </w:r>
      <w:r w:rsidRPr="005E192C">
        <w:rPr>
          <w:rFonts w:eastAsia="Times New Roman"/>
          <w:b/>
          <w:sz w:val="22"/>
          <w:szCs w:val="22"/>
          <w:lang w:val="en-AU"/>
        </w:rPr>
        <w:t>P</w:t>
      </w:r>
      <w:r w:rsidR="004F393E">
        <w:rPr>
          <w:rFonts w:eastAsia="Times New Roman"/>
          <w:sz w:val="22"/>
          <w:szCs w:val="22"/>
          <w:lang w:val="en-AU"/>
        </w:rPr>
        <w:t xml:space="preserve"> </w:t>
      </w:r>
      <w:r w:rsidR="004F393E" w:rsidRPr="005E192C">
        <w:rPr>
          <w:rFonts w:eastAsia="Times New Roman"/>
          <w:sz w:val="22"/>
          <w:szCs w:val="22"/>
          <w:lang w:val="en-AU"/>
        </w:rPr>
        <w:t>–</w:t>
      </w:r>
      <w:r w:rsidR="004F393E">
        <w:rPr>
          <w:rFonts w:eastAsia="Times New Roman"/>
          <w:sz w:val="22"/>
          <w:szCs w:val="22"/>
          <w:lang w:val="en-AU"/>
        </w:rPr>
        <w:t xml:space="preserve"> practical </w:t>
      </w:r>
      <w:r w:rsidR="004F393E" w:rsidRPr="00FA75C5">
        <w:rPr>
          <w:rFonts w:eastAsia="Times New Roman"/>
          <w:sz w:val="22"/>
          <w:szCs w:val="22"/>
          <w:lang w:val="en-AU"/>
        </w:rPr>
        <w:t>class</w:t>
      </w:r>
      <w:r w:rsidRPr="005E192C">
        <w:rPr>
          <w:rFonts w:eastAsia="Times New Roman"/>
          <w:sz w:val="22"/>
          <w:szCs w:val="22"/>
          <w:lang w:val="en-AU"/>
        </w:rPr>
        <w:tab/>
      </w:r>
    </w:p>
    <w:p w:rsidR="006603A5" w:rsidRPr="009D3687" w:rsidRDefault="00AF2D2F" w:rsidP="00AF2D2F">
      <w:pPr>
        <w:widowControl w:val="0"/>
        <w:ind w:left="3540" w:firstLine="708"/>
        <w:jc w:val="both"/>
        <w:rPr>
          <w:rFonts w:eastAsia="Times New Roman"/>
          <w:sz w:val="22"/>
          <w:szCs w:val="22"/>
          <w:lang w:val="en-US" w:eastAsia="pl-PL"/>
        </w:rPr>
      </w:pPr>
      <w:r w:rsidRPr="009D3687">
        <w:rPr>
          <w:rFonts w:eastAsia="Times New Roman"/>
          <w:b/>
          <w:sz w:val="22"/>
          <w:szCs w:val="22"/>
          <w:lang w:val="en-US" w:eastAsia="pl-PL"/>
        </w:rPr>
        <w:t>S</w:t>
      </w:r>
      <w:r w:rsidRPr="009D3687">
        <w:rPr>
          <w:rFonts w:eastAsia="Times New Roman"/>
          <w:sz w:val="22"/>
          <w:szCs w:val="22"/>
          <w:lang w:val="en-US" w:eastAsia="pl-PL"/>
        </w:rPr>
        <w:t xml:space="preserve"> </w:t>
      </w:r>
      <w:r w:rsidRPr="005E192C">
        <w:rPr>
          <w:rFonts w:eastAsia="Times New Roman"/>
          <w:sz w:val="22"/>
          <w:szCs w:val="22"/>
          <w:lang w:val="en-AU"/>
        </w:rPr>
        <w:t>–</w:t>
      </w:r>
      <w:r w:rsidRPr="009D3687">
        <w:rPr>
          <w:rFonts w:eastAsia="Times New Roman"/>
          <w:sz w:val="22"/>
          <w:szCs w:val="22"/>
          <w:lang w:val="en-US" w:eastAsia="pl-PL"/>
        </w:rPr>
        <w:t xml:space="preserve"> seminar</w:t>
      </w:r>
    </w:p>
    <w:p w:rsidR="00AF2D2F" w:rsidRPr="005E192C" w:rsidRDefault="00AF2D2F" w:rsidP="00AF2D2F">
      <w:pPr>
        <w:widowControl w:val="0"/>
        <w:ind w:left="3540" w:firstLine="708"/>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The name of the lecturer:</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t>Subject:</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t>...............................................................</w:t>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tbl>
      <w:tblPr>
        <w:tblW w:w="0" w:type="auto"/>
        <w:tblInd w:w="70" w:type="dxa"/>
        <w:tblCellMar>
          <w:left w:w="10" w:type="dxa"/>
          <w:right w:w="10" w:type="dxa"/>
        </w:tblCellMar>
        <w:tblLook w:val="0000" w:firstRow="0" w:lastRow="0" w:firstColumn="0" w:lastColumn="0" w:noHBand="0" w:noVBand="0"/>
      </w:tblPr>
      <w:tblGrid>
        <w:gridCol w:w="637"/>
        <w:gridCol w:w="2410"/>
        <w:gridCol w:w="1134"/>
        <w:gridCol w:w="1276"/>
        <w:gridCol w:w="1276"/>
        <w:gridCol w:w="1275"/>
        <w:gridCol w:w="1204"/>
      </w:tblGrid>
      <w:tr w:rsidR="006603A5" w:rsidRPr="00FA75C5"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6603A5" w:rsidP="005E192C">
            <w:pPr>
              <w:widowControl w:val="0"/>
              <w:jc w:val="center"/>
              <w:rPr>
                <w:sz w:val="22"/>
                <w:szCs w:val="22"/>
                <w:lang w:val="en-AU"/>
              </w:rPr>
            </w:pPr>
            <w:r w:rsidRPr="00FA75C5">
              <w:rPr>
                <w:rFonts w:eastAsia="Times New Roman"/>
                <w:b/>
                <w:sz w:val="22"/>
                <w:szCs w:val="22"/>
                <w:lang w:val="en-AU"/>
              </w:rPr>
              <w:t>No</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053195" w:rsidP="005E192C">
            <w:pPr>
              <w:widowControl w:val="0"/>
              <w:jc w:val="center"/>
              <w:rPr>
                <w:sz w:val="22"/>
                <w:szCs w:val="22"/>
                <w:lang w:val="en-AU"/>
              </w:rPr>
            </w:pPr>
            <w:r w:rsidRPr="00FA75C5">
              <w:rPr>
                <w:rFonts w:eastAsia="Times New Roman"/>
                <w:b/>
                <w:sz w:val="22"/>
                <w:szCs w:val="22"/>
                <w:lang w:val="en-AU"/>
              </w:rPr>
              <w:t>Statement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3205A3">
            <w:pPr>
              <w:widowControl w:val="0"/>
              <w:jc w:val="center"/>
              <w:rPr>
                <w:sz w:val="22"/>
                <w:szCs w:val="22"/>
                <w:lang w:val="en-AU"/>
              </w:rPr>
            </w:pPr>
            <w:r w:rsidRPr="00FA75C5">
              <w:rPr>
                <w:rFonts w:eastAsia="Times New Roman"/>
                <w:b/>
                <w:sz w:val="22"/>
                <w:szCs w:val="22"/>
                <w:lang w:val="en-AU"/>
              </w:rPr>
              <w:t>To v</w:t>
            </w:r>
            <w:r w:rsidR="006603A5" w:rsidRPr="00FA75C5">
              <w:rPr>
                <w:rFonts w:eastAsia="Times New Roman"/>
                <w:b/>
                <w:sz w:val="22"/>
                <w:szCs w:val="22"/>
                <w:lang w:val="en-AU"/>
              </w:rPr>
              <w:t>ery little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l</w:t>
            </w:r>
            <w:r w:rsidR="006603A5" w:rsidRPr="00FA75C5">
              <w:rPr>
                <w:rFonts w:eastAsia="Times New Roman"/>
                <w:b/>
                <w:sz w:val="22"/>
                <w:szCs w:val="22"/>
                <w:lang w:val="en-AU"/>
              </w:rPr>
              <w:t>ittle extent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s</w:t>
            </w:r>
            <w:r w:rsidR="006603A5" w:rsidRPr="00FA75C5">
              <w:rPr>
                <w:rFonts w:eastAsia="Times New Roman"/>
                <w:b/>
                <w:sz w:val="22"/>
                <w:szCs w:val="22"/>
                <w:lang w:val="en-AU"/>
              </w:rPr>
              <w:t>ome extent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g</w:t>
            </w:r>
            <w:r w:rsidR="006603A5" w:rsidRPr="00FA75C5">
              <w:rPr>
                <w:rFonts w:eastAsia="Times New Roman"/>
                <w:b/>
                <w:sz w:val="22"/>
                <w:szCs w:val="22"/>
                <w:lang w:val="en-AU"/>
              </w:rPr>
              <w:t>reat extent</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FA75C5" w:rsidRDefault="003205A3" w:rsidP="005E192C">
            <w:pPr>
              <w:widowControl w:val="0"/>
              <w:jc w:val="center"/>
              <w:rPr>
                <w:sz w:val="22"/>
                <w:szCs w:val="22"/>
                <w:lang w:val="en-AU"/>
              </w:rPr>
            </w:pPr>
            <w:r w:rsidRPr="00FA75C5">
              <w:rPr>
                <w:rFonts w:eastAsia="Times New Roman"/>
                <w:b/>
                <w:sz w:val="22"/>
                <w:szCs w:val="22"/>
                <w:lang w:val="en-AU"/>
              </w:rPr>
              <w:t>To v</w:t>
            </w:r>
            <w:r w:rsidR="006603A5" w:rsidRPr="00FA75C5">
              <w:rPr>
                <w:rFonts w:eastAsia="Times New Roman"/>
                <w:b/>
                <w:sz w:val="22"/>
                <w:szCs w:val="22"/>
                <w:lang w:val="en-AU"/>
              </w:rPr>
              <w:t>ery great extent</w:t>
            </w: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Prepares and organizes classes well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5E192C"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Inspires students’ independent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Shares knowledge in understandable and convincing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Runs classes regularly and punctually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Classes are based on explicitly stated goals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Is available for students during consultation hours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7.</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Classes are run in an interesting way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Demonstrates kind and tactful approach towards students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tabs>
                <w:tab w:val="left" w:pos="360"/>
              </w:tabs>
              <w:jc w:val="center"/>
              <w:rPr>
                <w:rFonts w:eastAsia="Calibri"/>
                <w:sz w:val="22"/>
                <w:szCs w:val="22"/>
                <w:lang w:val="en-AU"/>
              </w:rPr>
            </w:pPr>
            <w:r w:rsidRPr="005E192C">
              <w:rPr>
                <w:rFonts w:eastAsia="Calibri"/>
                <w:sz w:val="22"/>
                <w:szCs w:val="22"/>
                <w:lang w:val="en-AU"/>
              </w:rPr>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Practices systematic and versatile thinking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E754FB"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sz w:val="22"/>
                <w:szCs w:val="22"/>
                <w:lang w:val="en-AU"/>
              </w:rPr>
            </w:pPr>
            <w:r w:rsidRPr="005E192C">
              <w:rPr>
                <w:rFonts w:eastAsia="Times New Roman"/>
                <w:sz w:val="22"/>
                <w:szCs w:val="22"/>
                <w:lang w:val="en-AU"/>
              </w:rPr>
              <w:t>Connects theoretical reflections with practice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5E192C" w:rsidTr="00F50C5E">
        <w:trPr>
          <w:cantSplit/>
        </w:trPr>
        <w:tc>
          <w:tcPr>
            <w:tcW w:w="9212" w:type="dxa"/>
            <w:gridSpan w:val="7"/>
            <w:tcBorders>
              <w:top w:val="single" w:sz="4" w:space="0" w:color="000000"/>
              <w:left w:val="single" w:sz="4" w:space="0" w:color="000000"/>
              <w:bottom w:val="single" w:sz="4" w:space="0" w:color="000000"/>
              <w:right w:val="single" w:sz="4" w:space="0" w:color="000000"/>
            </w:tcBorders>
            <w:shd w:val="pct15" w:color="auto" w:fill="FFFFFF"/>
            <w:tcMar>
              <w:left w:w="70" w:type="dxa"/>
              <w:right w:w="70" w:type="dxa"/>
            </w:tcMar>
          </w:tcPr>
          <w:p w:rsidR="006603A5" w:rsidRPr="005E192C" w:rsidRDefault="006603A5" w:rsidP="005E192C">
            <w:pPr>
              <w:keepNext/>
              <w:widowControl w:val="0"/>
              <w:rPr>
                <w:rFonts w:eastAsia="Times New Roman"/>
                <w:b/>
                <w:sz w:val="22"/>
                <w:szCs w:val="22"/>
                <w:lang w:val="en-AU"/>
              </w:rPr>
            </w:pPr>
          </w:p>
          <w:p w:rsidR="006603A5" w:rsidRPr="005E192C" w:rsidRDefault="006603A5" w:rsidP="005E192C">
            <w:pPr>
              <w:keepNext/>
              <w:widowControl w:val="0"/>
              <w:jc w:val="center"/>
              <w:rPr>
                <w:rFonts w:eastAsia="Times New Roman"/>
                <w:b/>
                <w:sz w:val="22"/>
                <w:szCs w:val="22"/>
                <w:lang w:val="en-AU"/>
              </w:rPr>
            </w:pPr>
            <w:r w:rsidRPr="005E192C">
              <w:rPr>
                <w:rFonts w:eastAsia="Times New Roman"/>
                <w:b/>
                <w:sz w:val="22"/>
                <w:szCs w:val="22"/>
                <w:lang w:val="en-AU"/>
              </w:rPr>
              <w:t xml:space="preserve">Does not apply to lectures </w:t>
            </w:r>
          </w:p>
          <w:p w:rsidR="006603A5" w:rsidRPr="005E192C" w:rsidRDefault="006603A5" w:rsidP="005E192C">
            <w:pPr>
              <w:keepNext/>
              <w:widowControl w:val="0"/>
              <w:jc w:val="center"/>
              <w:rPr>
                <w:sz w:val="22"/>
                <w:szCs w:val="22"/>
                <w:lang w:val="en-AU"/>
              </w:rPr>
            </w:pPr>
          </w:p>
        </w:tc>
      </w:tr>
      <w:tr w:rsidR="006603A5" w:rsidRPr="005E192C"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rPr>
                <w:sz w:val="22"/>
                <w:szCs w:val="22"/>
                <w:lang w:val="en-AU"/>
              </w:rPr>
            </w:pPr>
            <w:r w:rsidRPr="005E192C">
              <w:rPr>
                <w:rFonts w:eastAsia="Times New Roman"/>
                <w:sz w:val="22"/>
                <w:szCs w:val="22"/>
                <w:lang w:val="en-AU"/>
              </w:rPr>
              <w:t xml:space="preserve">Set clear requirements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r w:rsidR="006603A5" w:rsidRPr="005E192C" w:rsidTr="00F50C5E">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03A5" w:rsidRPr="005E192C" w:rsidRDefault="006603A5" w:rsidP="005E192C">
            <w:pPr>
              <w:widowControl w:val="0"/>
              <w:jc w:val="center"/>
              <w:rPr>
                <w:sz w:val="22"/>
                <w:szCs w:val="22"/>
                <w:lang w:val="en-AU"/>
              </w:rPr>
            </w:pPr>
            <w:r w:rsidRPr="005E192C">
              <w:rPr>
                <w:rFonts w:eastAsia="Times New Roman"/>
                <w:sz w:val="22"/>
                <w:szCs w:val="22"/>
                <w:lang w:val="en-AU"/>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rPr>
                <w:rFonts w:eastAsia="Times New Roman"/>
                <w:sz w:val="22"/>
                <w:szCs w:val="22"/>
                <w:lang w:val="en-AU"/>
              </w:rPr>
            </w:pPr>
            <w:r w:rsidRPr="005E192C">
              <w:rPr>
                <w:rFonts w:eastAsia="Times New Roman"/>
                <w:sz w:val="22"/>
                <w:szCs w:val="22"/>
                <w:lang w:val="en-AU"/>
              </w:rPr>
              <w:t>Evaluates students’ work objectively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Calibri"/>
                <w:sz w:val="22"/>
                <w:szCs w:val="22"/>
                <w:lang w:val="en-AU"/>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sz w:val="22"/>
                <w:szCs w:val="22"/>
                <w:lang w:val="en-AU"/>
              </w:rPr>
            </w:pPr>
          </w:p>
        </w:tc>
      </w:tr>
    </w:tbl>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r w:rsidRPr="005E192C">
        <w:rPr>
          <w:rFonts w:eastAsia="Times New Roman"/>
          <w:sz w:val="22"/>
          <w:szCs w:val="22"/>
          <w:lang w:val="en-AU"/>
        </w:rPr>
        <w:tab/>
      </w:r>
    </w:p>
    <w:p w:rsidR="006603A5" w:rsidRDefault="006603A5" w:rsidP="005E192C">
      <w:pPr>
        <w:widowControl w:val="0"/>
        <w:jc w:val="both"/>
        <w:rPr>
          <w:rFonts w:eastAsia="Times New Roman"/>
          <w:sz w:val="22"/>
          <w:szCs w:val="22"/>
          <w:lang w:val="en-AU"/>
        </w:rPr>
      </w:pPr>
    </w:p>
    <w:p w:rsidR="00053195" w:rsidRDefault="00053195" w:rsidP="005E192C">
      <w:pPr>
        <w:widowControl w:val="0"/>
        <w:jc w:val="both"/>
        <w:rPr>
          <w:rFonts w:eastAsia="Times New Roman"/>
          <w:sz w:val="22"/>
          <w:szCs w:val="22"/>
          <w:lang w:val="en-AU"/>
        </w:rPr>
      </w:pPr>
    </w:p>
    <w:p w:rsidR="00053195" w:rsidRDefault="00053195" w:rsidP="005E192C">
      <w:pPr>
        <w:widowControl w:val="0"/>
        <w:jc w:val="both"/>
        <w:rPr>
          <w:rFonts w:eastAsia="Times New Roman"/>
          <w:sz w:val="22"/>
          <w:szCs w:val="22"/>
          <w:lang w:val="en-AU"/>
        </w:rPr>
      </w:pPr>
    </w:p>
    <w:p w:rsidR="00053195" w:rsidRPr="005E192C" w:rsidRDefault="00053195" w:rsidP="005E192C">
      <w:pPr>
        <w:widowControl w:val="0"/>
        <w:jc w:val="both"/>
        <w:rPr>
          <w:rFonts w:eastAsia="Times New Roman"/>
          <w:sz w:val="22"/>
          <w:szCs w:val="22"/>
          <w:lang w:val="en-AU"/>
        </w:rPr>
      </w:pPr>
    </w:p>
    <w:tbl>
      <w:tblPr>
        <w:tblW w:w="0" w:type="auto"/>
        <w:tblInd w:w="70" w:type="dxa"/>
        <w:tblCellMar>
          <w:left w:w="10" w:type="dxa"/>
          <w:right w:w="10" w:type="dxa"/>
        </w:tblCellMar>
        <w:tblLook w:val="0000" w:firstRow="0" w:lastRow="0" w:firstColumn="0" w:lastColumn="0" w:noHBand="0" w:noVBand="0"/>
      </w:tblPr>
      <w:tblGrid>
        <w:gridCol w:w="9212"/>
      </w:tblGrid>
      <w:tr w:rsidR="006603A5" w:rsidRPr="00E754FB" w:rsidTr="00F50C5E">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Year of study: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Average grade from the last examination session</w:t>
            </w:r>
            <w:r w:rsidR="009D3687">
              <w:rPr>
                <w:rFonts w:eastAsia="Times New Roman"/>
                <w:sz w:val="22"/>
                <w:szCs w:val="22"/>
                <w:lang w:val="en-AU"/>
              </w:rPr>
              <w:t>:</w:t>
            </w:r>
            <w:r w:rsidRPr="005E192C">
              <w:rPr>
                <w:rFonts w:eastAsia="Times New Roman"/>
                <w:sz w:val="22"/>
                <w:szCs w:val="22"/>
                <w:lang w:val="en-AU"/>
              </w:rPr>
              <w:t xml:space="preserve">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you: </w:t>
            </w:r>
            <w:r w:rsidR="009D3687">
              <w:rPr>
                <w:rFonts w:eastAsia="Times New Roman"/>
                <w:sz w:val="22"/>
                <w:szCs w:val="22"/>
                <w:lang w:val="en-AU"/>
              </w:rPr>
              <w:t xml:space="preserve">                 </w:t>
            </w:r>
            <w:r w:rsidRPr="005E192C">
              <w:rPr>
                <w:rFonts w:eastAsia="Times New Roman"/>
                <w:sz w:val="22"/>
                <w:szCs w:val="22"/>
                <w:lang w:val="en-AU"/>
              </w:rPr>
              <w:t>....................................................</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The number of classes missed by the lecturer:</w:t>
            </w:r>
            <w:r w:rsidR="009D3687">
              <w:rPr>
                <w:rFonts w:eastAsia="Times New Roman"/>
                <w:sz w:val="22"/>
                <w:szCs w:val="22"/>
                <w:lang w:val="en-AU"/>
              </w:rPr>
              <w:t xml:space="preserve">     </w:t>
            </w:r>
            <w:r w:rsidRPr="005E192C">
              <w:rPr>
                <w:rFonts w:eastAsia="Times New Roman"/>
                <w:sz w:val="22"/>
                <w:szCs w:val="22"/>
                <w:lang w:val="en-AU"/>
              </w:rPr>
              <w:t xml:space="preserve"> ..................................................... </w:t>
            </w: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 xml:space="preserve">                Type of study (full-time, part-time)</w:t>
            </w:r>
            <w:r w:rsidR="009D3687">
              <w:rPr>
                <w:rFonts w:eastAsia="Times New Roman"/>
                <w:sz w:val="22"/>
                <w:szCs w:val="22"/>
                <w:lang w:val="en-AU"/>
              </w:rPr>
              <w:t xml:space="preserve">:              </w:t>
            </w:r>
            <w:r w:rsidRPr="005E192C">
              <w:rPr>
                <w:rFonts w:eastAsia="Times New Roman"/>
                <w:sz w:val="22"/>
                <w:szCs w:val="22"/>
                <w:lang w:val="en-AU"/>
              </w:rPr>
              <w:t xml:space="preserve">      .....................................................</w:t>
            </w:r>
          </w:p>
          <w:p w:rsidR="006603A5" w:rsidRPr="005E192C" w:rsidRDefault="006603A5" w:rsidP="005E192C">
            <w:pPr>
              <w:widowControl w:val="0"/>
              <w:jc w:val="both"/>
              <w:rPr>
                <w:sz w:val="22"/>
                <w:szCs w:val="22"/>
                <w:lang w:val="en-AU"/>
              </w:rPr>
            </w:pPr>
          </w:p>
        </w:tc>
      </w:tr>
    </w:tbl>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jc w:val="both"/>
        <w:rPr>
          <w:rFonts w:eastAsia="Times New Roman"/>
          <w:sz w:val="22"/>
          <w:szCs w:val="22"/>
          <w:lang w:val="en-AU"/>
        </w:rPr>
      </w:pPr>
      <w:r w:rsidRPr="005E192C">
        <w:rPr>
          <w:rFonts w:eastAsia="Times New Roman"/>
          <w:sz w:val="22"/>
          <w:szCs w:val="22"/>
          <w:lang w:val="en-AU"/>
        </w:rPr>
        <w:t>COMMENTS ON CLASSES:</w:t>
      </w:r>
    </w:p>
    <w:p w:rsidR="006603A5" w:rsidRPr="005E192C" w:rsidRDefault="006603A5" w:rsidP="005E192C">
      <w:pPr>
        <w:widowControl w:val="0"/>
        <w:jc w:val="both"/>
        <w:rPr>
          <w:rFonts w:eastAsia="Times New Roman"/>
          <w:sz w:val="22"/>
          <w:szCs w:val="22"/>
          <w:lang w:val="en-AU"/>
        </w:rPr>
      </w:pPr>
    </w:p>
    <w:p w:rsidR="006603A5" w:rsidRPr="005E192C" w:rsidRDefault="006603A5" w:rsidP="005E192C">
      <w:pPr>
        <w:widowControl w:val="0"/>
        <w:ind w:firstLine="708"/>
        <w:jc w:val="both"/>
        <w:rPr>
          <w:rFonts w:eastAsia="Times New Roman"/>
          <w:sz w:val="22"/>
          <w:szCs w:val="22"/>
          <w:lang w:val="en-GB"/>
        </w:rPr>
      </w:pPr>
      <w:r w:rsidRPr="005E192C">
        <w:rPr>
          <w:rFonts w:eastAsia="Times New Roman"/>
          <w:sz w:val="22"/>
          <w:szCs w:val="22"/>
          <w:lang w:val="en-AU"/>
        </w:rPr>
        <w:t xml:space="preserve">Please, share both positive and negative comments and the suggestions for improvement. </w:t>
      </w:r>
    </w:p>
    <w:p w:rsidR="006603A5" w:rsidRPr="005E192C" w:rsidRDefault="006603A5" w:rsidP="005E192C">
      <w:pPr>
        <w:rPr>
          <w:rFonts w:eastAsia="Times New Roman"/>
          <w:sz w:val="22"/>
          <w:szCs w:val="22"/>
          <w:lang w:val="en-GB"/>
        </w:rPr>
      </w:pPr>
    </w:p>
    <w:p w:rsidR="006603A5" w:rsidRPr="005E192C" w:rsidRDefault="006603A5" w:rsidP="005E192C">
      <w:pPr>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6603A5" w:rsidRPr="005E192C" w:rsidRDefault="006603A5" w:rsidP="005E192C">
      <w:pPr>
        <w:jc w:val="right"/>
        <w:rPr>
          <w:sz w:val="22"/>
          <w:szCs w:val="22"/>
          <w:lang w:val="en-GB"/>
        </w:rPr>
      </w:pPr>
    </w:p>
    <w:p w:rsidR="000770C6" w:rsidRPr="005E192C" w:rsidRDefault="000770C6" w:rsidP="005E192C">
      <w:pPr>
        <w:rPr>
          <w:sz w:val="22"/>
          <w:szCs w:val="22"/>
          <w:lang w:val="en-GB"/>
        </w:rPr>
      </w:pPr>
    </w:p>
    <w:sectPr w:rsidR="000770C6" w:rsidRPr="005E192C" w:rsidSect="009D3687">
      <w:pgSz w:w="11906" w:h="16838"/>
      <w:pgMar w:top="709" w:right="1418"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FE"/>
    <w:multiLevelType w:val="hybridMultilevel"/>
    <w:tmpl w:val="57663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D26"/>
    <w:multiLevelType w:val="hybridMultilevel"/>
    <w:tmpl w:val="645EEF10"/>
    <w:lvl w:ilvl="0" w:tplc="6CFEA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nsid w:val="1AE460A8"/>
    <w:multiLevelType w:val="hybridMultilevel"/>
    <w:tmpl w:val="BCAC97B6"/>
    <w:lvl w:ilvl="0" w:tplc="908240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6E4DC7"/>
    <w:multiLevelType w:val="hybridMultilevel"/>
    <w:tmpl w:val="278A4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E15680"/>
    <w:multiLevelType w:val="multilevel"/>
    <w:tmpl w:val="30BC01AE"/>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62B77DE"/>
    <w:multiLevelType w:val="hybridMultilevel"/>
    <w:tmpl w:val="85DCC6DC"/>
    <w:lvl w:ilvl="0" w:tplc="8A72CBA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72730"/>
    <w:multiLevelType w:val="hybridMultilevel"/>
    <w:tmpl w:val="075A60EC"/>
    <w:lvl w:ilvl="0" w:tplc="ADDA35BE">
      <w:start w:val="1"/>
      <w:numFmt w:val="decimal"/>
      <w:lvlText w:val="%1."/>
      <w:lvlJc w:val="left"/>
      <w:pPr>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51D407CB"/>
    <w:multiLevelType w:val="hybridMultilevel"/>
    <w:tmpl w:val="39389D7E"/>
    <w:lvl w:ilvl="0" w:tplc="8A38F9CC">
      <w:start w:val="1"/>
      <w:numFmt w:val="decimal"/>
      <w:lvlText w:val="%1)"/>
      <w:lvlJc w:val="left"/>
      <w:pPr>
        <w:ind w:left="705" w:hanging="360"/>
      </w:pPr>
      <w:rPr>
        <w:rFonts w:hint="default"/>
        <w:strike w:val="0"/>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nsid w:val="67922989"/>
    <w:multiLevelType w:val="hybridMultilevel"/>
    <w:tmpl w:val="F06AC300"/>
    <w:lvl w:ilvl="0" w:tplc="8E5E4CB8">
      <w:start w:val="1"/>
      <w:numFmt w:val="decimal"/>
      <w:lvlText w:val="%1."/>
      <w:lvlJc w:val="left"/>
      <w:pPr>
        <w:ind w:left="420" w:hanging="4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F874C7B"/>
    <w:multiLevelType w:val="hybridMultilevel"/>
    <w:tmpl w:val="56347E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331123"/>
    <w:multiLevelType w:val="hybridMultilevel"/>
    <w:tmpl w:val="4EC2CB44"/>
    <w:lvl w:ilvl="0" w:tplc="ADDA35BE">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9"/>
  </w:num>
  <w:num w:numId="5">
    <w:abstractNumId w:val="8"/>
  </w:num>
  <w:num w:numId="6">
    <w:abstractNumId w:val="2"/>
  </w:num>
  <w:num w:numId="7">
    <w:abstractNumId w:val="1"/>
  </w:num>
  <w:num w:numId="8">
    <w:abstractNumId w:val="10"/>
  </w:num>
  <w:num w:numId="9">
    <w:abstractNumId w:val="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5C"/>
    <w:rsid w:val="0002275C"/>
    <w:rsid w:val="00044274"/>
    <w:rsid w:val="00053195"/>
    <w:rsid w:val="00072B01"/>
    <w:rsid w:val="00076F00"/>
    <w:rsid w:val="000770C6"/>
    <w:rsid w:val="00083B11"/>
    <w:rsid w:val="000F3A28"/>
    <w:rsid w:val="00112357"/>
    <w:rsid w:val="001251C5"/>
    <w:rsid w:val="001352A4"/>
    <w:rsid w:val="001512FB"/>
    <w:rsid w:val="00171FE2"/>
    <w:rsid w:val="001A5F60"/>
    <w:rsid w:val="0022421D"/>
    <w:rsid w:val="00225E62"/>
    <w:rsid w:val="00225F0B"/>
    <w:rsid w:val="00227E9C"/>
    <w:rsid w:val="00232F3A"/>
    <w:rsid w:val="002348BF"/>
    <w:rsid w:val="00237A90"/>
    <w:rsid w:val="0024288A"/>
    <w:rsid w:val="00254702"/>
    <w:rsid w:val="002C539C"/>
    <w:rsid w:val="002C7C4B"/>
    <w:rsid w:val="002D46F8"/>
    <w:rsid w:val="002E400F"/>
    <w:rsid w:val="002F0E4B"/>
    <w:rsid w:val="003064DB"/>
    <w:rsid w:val="00307CC7"/>
    <w:rsid w:val="003205A3"/>
    <w:rsid w:val="0037657B"/>
    <w:rsid w:val="003A0604"/>
    <w:rsid w:val="003A0EC8"/>
    <w:rsid w:val="003D0F8B"/>
    <w:rsid w:val="003E7C54"/>
    <w:rsid w:val="00403857"/>
    <w:rsid w:val="00464F5F"/>
    <w:rsid w:val="004F3843"/>
    <w:rsid w:val="004F393E"/>
    <w:rsid w:val="005552C1"/>
    <w:rsid w:val="005C117D"/>
    <w:rsid w:val="005D20AE"/>
    <w:rsid w:val="005E192C"/>
    <w:rsid w:val="005F7BDF"/>
    <w:rsid w:val="0063318B"/>
    <w:rsid w:val="006603A5"/>
    <w:rsid w:val="00673118"/>
    <w:rsid w:val="006775D3"/>
    <w:rsid w:val="00696DEA"/>
    <w:rsid w:val="006D72F1"/>
    <w:rsid w:val="006F5FF3"/>
    <w:rsid w:val="00736457"/>
    <w:rsid w:val="00754BA4"/>
    <w:rsid w:val="0075629B"/>
    <w:rsid w:val="00757123"/>
    <w:rsid w:val="00797BAF"/>
    <w:rsid w:val="00817F42"/>
    <w:rsid w:val="00847532"/>
    <w:rsid w:val="00847F3D"/>
    <w:rsid w:val="00860515"/>
    <w:rsid w:val="008D53FD"/>
    <w:rsid w:val="0091283D"/>
    <w:rsid w:val="00963E61"/>
    <w:rsid w:val="00981248"/>
    <w:rsid w:val="009900AE"/>
    <w:rsid w:val="009B4A44"/>
    <w:rsid w:val="009D3687"/>
    <w:rsid w:val="009E23DB"/>
    <w:rsid w:val="009E3C5A"/>
    <w:rsid w:val="00A01764"/>
    <w:rsid w:val="00A341A5"/>
    <w:rsid w:val="00A91626"/>
    <w:rsid w:val="00AE272F"/>
    <w:rsid w:val="00AF2D2F"/>
    <w:rsid w:val="00AF36F7"/>
    <w:rsid w:val="00B5425F"/>
    <w:rsid w:val="00C1150B"/>
    <w:rsid w:val="00C130B2"/>
    <w:rsid w:val="00C332BD"/>
    <w:rsid w:val="00C479C8"/>
    <w:rsid w:val="00C8363F"/>
    <w:rsid w:val="00CE722D"/>
    <w:rsid w:val="00D11513"/>
    <w:rsid w:val="00D54AD4"/>
    <w:rsid w:val="00DC23B5"/>
    <w:rsid w:val="00DE38E2"/>
    <w:rsid w:val="00E00C63"/>
    <w:rsid w:val="00E10058"/>
    <w:rsid w:val="00E56B7A"/>
    <w:rsid w:val="00E754FB"/>
    <w:rsid w:val="00E90853"/>
    <w:rsid w:val="00EA20C2"/>
    <w:rsid w:val="00EA4611"/>
    <w:rsid w:val="00EC1438"/>
    <w:rsid w:val="00EC2F8F"/>
    <w:rsid w:val="00F206B8"/>
    <w:rsid w:val="00F470E9"/>
    <w:rsid w:val="00F9105A"/>
    <w:rsid w:val="00F91CD5"/>
    <w:rsid w:val="00FA75C5"/>
    <w:rsid w:val="00FC7480"/>
    <w:rsid w:val="00FD1C8C"/>
    <w:rsid w:val="00FE2D05"/>
    <w:rsid w:val="00FE4552"/>
    <w:rsid w:val="00FE65E1"/>
    <w:rsid w:val="00FF4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7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75C"/>
    <w:pPr>
      <w:ind w:left="720"/>
      <w:contextualSpacing/>
    </w:pPr>
  </w:style>
  <w:style w:type="table" w:styleId="Tabela-Siatka">
    <w:name w:val="Table Grid"/>
    <w:basedOn w:val="Standardowy"/>
    <w:uiPriority w:val="39"/>
    <w:rsid w:val="00022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32F3A"/>
    <w:rPr>
      <w:rFonts w:ascii="Tahoma" w:hAnsi="Tahoma" w:cs="Tahoma"/>
      <w:sz w:val="16"/>
      <w:szCs w:val="16"/>
    </w:rPr>
  </w:style>
  <w:style w:type="character" w:customStyle="1" w:styleId="TekstdymkaZnak">
    <w:name w:val="Tekst dymka Znak"/>
    <w:basedOn w:val="Domylnaczcionkaakapitu"/>
    <w:link w:val="Tekstdymka"/>
    <w:uiPriority w:val="99"/>
    <w:semiHidden/>
    <w:rsid w:val="00232F3A"/>
    <w:rPr>
      <w:rFonts w:ascii="Tahoma" w:hAnsi="Tahoma" w:cs="Tahoma"/>
      <w:sz w:val="16"/>
      <w:szCs w:val="16"/>
    </w:rPr>
  </w:style>
  <w:style w:type="character" w:styleId="Odwoaniedokomentarza">
    <w:name w:val="annotation reference"/>
    <w:basedOn w:val="Domylnaczcionkaakapitu"/>
    <w:uiPriority w:val="99"/>
    <w:semiHidden/>
    <w:unhideWhenUsed/>
    <w:rsid w:val="00EC1438"/>
    <w:rPr>
      <w:sz w:val="16"/>
      <w:szCs w:val="16"/>
    </w:rPr>
  </w:style>
  <w:style w:type="paragraph" w:styleId="Tekstkomentarza">
    <w:name w:val="annotation text"/>
    <w:basedOn w:val="Normalny"/>
    <w:link w:val="TekstkomentarzaZnak"/>
    <w:uiPriority w:val="99"/>
    <w:semiHidden/>
    <w:unhideWhenUsed/>
    <w:rsid w:val="00EC1438"/>
    <w:rPr>
      <w:sz w:val="20"/>
      <w:szCs w:val="20"/>
    </w:rPr>
  </w:style>
  <w:style w:type="character" w:customStyle="1" w:styleId="TekstkomentarzaZnak">
    <w:name w:val="Tekst komentarza Znak"/>
    <w:basedOn w:val="Domylnaczcionkaakapitu"/>
    <w:link w:val="Tekstkomentarza"/>
    <w:uiPriority w:val="99"/>
    <w:semiHidden/>
    <w:rsid w:val="00EC1438"/>
    <w:rPr>
      <w:sz w:val="20"/>
      <w:szCs w:val="20"/>
    </w:rPr>
  </w:style>
  <w:style w:type="paragraph" w:styleId="Tematkomentarza">
    <w:name w:val="annotation subject"/>
    <w:basedOn w:val="Tekstkomentarza"/>
    <w:next w:val="Tekstkomentarza"/>
    <w:link w:val="TematkomentarzaZnak"/>
    <w:uiPriority w:val="99"/>
    <w:semiHidden/>
    <w:unhideWhenUsed/>
    <w:rsid w:val="00EC1438"/>
    <w:rPr>
      <w:b/>
      <w:bCs/>
    </w:rPr>
  </w:style>
  <w:style w:type="character" w:customStyle="1" w:styleId="TematkomentarzaZnak">
    <w:name w:val="Temat komentarza Znak"/>
    <w:basedOn w:val="TekstkomentarzaZnak"/>
    <w:link w:val="Tematkomentarza"/>
    <w:uiPriority w:val="99"/>
    <w:semiHidden/>
    <w:rsid w:val="00EC14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7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75C"/>
    <w:pPr>
      <w:ind w:left="720"/>
      <w:contextualSpacing/>
    </w:pPr>
  </w:style>
  <w:style w:type="table" w:styleId="Tabela-Siatka">
    <w:name w:val="Table Grid"/>
    <w:basedOn w:val="Standardowy"/>
    <w:uiPriority w:val="39"/>
    <w:rsid w:val="00022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32F3A"/>
    <w:rPr>
      <w:rFonts w:ascii="Tahoma" w:hAnsi="Tahoma" w:cs="Tahoma"/>
      <w:sz w:val="16"/>
      <w:szCs w:val="16"/>
    </w:rPr>
  </w:style>
  <w:style w:type="character" w:customStyle="1" w:styleId="TekstdymkaZnak">
    <w:name w:val="Tekst dymka Znak"/>
    <w:basedOn w:val="Domylnaczcionkaakapitu"/>
    <w:link w:val="Tekstdymka"/>
    <w:uiPriority w:val="99"/>
    <w:semiHidden/>
    <w:rsid w:val="00232F3A"/>
    <w:rPr>
      <w:rFonts w:ascii="Tahoma" w:hAnsi="Tahoma" w:cs="Tahoma"/>
      <w:sz w:val="16"/>
      <w:szCs w:val="16"/>
    </w:rPr>
  </w:style>
  <w:style w:type="character" w:styleId="Odwoaniedokomentarza">
    <w:name w:val="annotation reference"/>
    <w:basedOn w:val="Domylnaczcionkaakapitu"/>
    <w:uiPriority w:val="99"/>
    <w:semiHidden/>
    <w:unhideWhenUsed/>
    <w:rsid w:val="00EC1438"/>
    <w:rPr>
      <w:sz w:val="16"/>
      <w:szCs w:val="16"/>
    </w:rPr>
  </w:style>
  <w:style w:type="paragraph" w:styleId="Tekstkomentarza">
    <w:name w:val="annotation text"/>
    <w:basedOn w:val="Normalny"/>
    <w:link w:val="TekstkomentarzaZnak"/>
    <w:uiPriority w:val="99"/>
    <w:semiHidden/>
    <w:unhideWhenUsed/>
    <w:rsid w:val="00EC1438"/>
    <w:rPr>
      <w:sz w:val="20"/>
      <w:szCs w:val="20"/>
    </w:rPr>
  </w:style>
  <w:style w:type="character" w:customStyle="1" w:styleId="TekstkomentarzaZnak">
    <w:name w:val="Tekst komentarza Znak"/>
    <w:basedOn w:val="Domylnaczcionkaakapitu"/>
    <w:link w:val="Tekstkomentarza"/>
    <w:uiPriority w:val="99"/>
    <w:semiHidden/>
    <w:rsid w:val="00EC1438"/>
    <w:rPr>
      <w:sz w:val="20"/>
      <w:szCs w:val="20"/>
    </w:rPr>
  </w:style>
  <w:style w:type="paragraph" w:styleId="Tematkomentarza">
    <w:name w:val="annotation subject"/>
    <w:basedOn w:val="Tekstkomentarza"/>
    <w:next w:val="Tekstkomentarza"/>
    <w:link w:val="TematkomentarzaZnak"/>
    <w:uiPriority w:val="99"/>
    <w:semiHidden/>
    <w:unhideWhenUsed/>
    <w:rsid w:val="00EC1438"/>
    <w:rPr>
      <w:b/>
      <w:bCs/>
    </w:rPr>
  </w:style>
  <w:style w:type="character" w:customStyle="1" w:styleId="TematkomentarzaZnak">
    <w:name w:val="Temat komentarza Znak"/>
    <w:basedOn w:val="TekstkomentarzaZnak"/>
    <w:link w:val="Tematkomentarza"/>
    <w:uiPriority w:val="99"/>
    <w:semiHidden/>
    <w:rsid w:val="00EC1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2424</Words>
  <Characters>14545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iwonka</cp:lastModifiedBy>
  <cp:revision>3</cp:revision>
  <cp:lastPrinted>2020-02-28T07:47:00Z</cp:lastPrinted>
  <dcterms:created xsi:type="dcterms:W3CDTF">2020-02-29T19:18:00Z</dcterms:created>
  <dcterms:modified xsi:type="dcterms:W3CDTF">2020-02-29T19:19:00Z</dcterms:modified>
</cp:coreProperties>
</file>